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6A33D" w14:textId="132ACAB5" w:rsidR="000511FF" w:rsidRDefault="00EB16FB" w:rsidP="00EB16FB">
      <w:pPr>
        <w:pStyle w:val="Standard"/>
        <w:ind w:left="709"/>
        <w:jc w:val="both"/>
        <w:rPr>
          <w:b/>
          <w:bCs/>
          <w:color w:val="FF0000"/>
          <w:sz w:val="48"/>
          <w:szCs w:val="48"/>
        </w:rPr>
      </w:pPr>
      <w:bookmarkStart w:id="0" w:name="_Hlk128739477"/>
      <w:bookmarkEnd w:id="0"/>
      <w:r>
        <w:rPr>
          <w:b/>
          <w:bCs/>
          <w:noProof/>
          <w:color w:val="FF0000"/>
          <w:sz w:val="48"/>
          <w:szCs w:val="48"/>
        </w:rPr>
        <w:drawing>
          <wp:anchor distT="0" distB="0" distL="114300" distR="114300" simplePos="0" relativeHeight="251660288" behindDoc="0" locked="0" layoutInCell="1" allowOverlap="1" wp14:anchorId="403991AE" wp14:editId="7B9691A8">
            <wp:simplePos x="0" y="0"/>
            <wp:positionH relativeFrom="column">
              <wp:posOffset>4394835</wp:posOffset>
            </wp:positionH>
            <wp:positionV relativeFrom="paragraph">
              <wp:posOffset>889635</wp:posOffset>
            </wp:positionV>
            <wp:extent cx="1029970" cy="167640"/>
            <wp:effectExtent l="0" t="0" r="0" b="3810"/>
            <wp:wrapSquare wrapText="bothSides"/>
            <wp:docPr id="2072668123" name="Imagen 207266812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ogotip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9970" cy="167640"/>
                    </a:xfrm>
                    <a:prstGeom prst="rect">
                      <a:avLst/>
                    </a:prstGeom>
                  </pic:spPr>
                </pic:pic>
              </a:graphicData>
            </a:graphic>
          </wp:anchor>
        </w:drawing>
      </w:r>
      <w:r>
        <w:rPr>
          <w:b/>
          <w:bCs/>
          <w:noProof/>
          <w:color w:val="FF0000"/>
          <w:sz w:val="48"/>
          <w:szCs w:val="48"/>
        </w:rPr>
        <w:drawing>
          <wp:anchor distT="0" distB="0" distL="114300" distR="114300" simplePos="0" relativeHeight="251659264" behindDoc="0" locked="0" layoutInCell="1" allowOverlap="1" wp14:anchorId="5A5EC4E1" wp14:editId="00B3C67B">
            <wp:simplePos x="0" y="0"/>
            <wp:positionH relativeFrom="column">
              <wp:posOffset>4480560</wp:posOffset>
            </wp:positionH>
            <wp:positionV relativeFrom="paragraph">
              <wp:posOffset>13335</wp:posOffset>
            </wp:positionV>
            <wp:extent cx="831850" cy="834390"/>
            <wp:effectExtent l="0" t="0" r="6350" b="3810"/>
            <wp:wrapSquare wrapText="bothSides"/>
            <wp:docPr id="1654944255" name="Imagen 165494425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Logoti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850" cy="83439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0000"/>
          <w:sz w:val="48"/>
          <w:szCs w:val="48"/>
        </w:rPr>
        <w:drawing>
          <wp:inline distT="0" distB="0" distL="0" distR="0" wp14:anchorId="0BD20EE4" wp14:editId="1491E8C5">
            <wp:extent cx="3848100" cy="844130"/>
            <wp:effectExtent l="0" t="0" r="0" b="0"/>
            <wp:docPr id="113875356" name="Imagen 11387535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4137" cy="849841"/>
                    </a:xfrm>
                    <a:prstGeom prst="rect">
                      <a:avLst/>
                    </a:prstGeom>
                  </pic:spPr>
                </pic:pic>
              </a:graphicData>
            </a:graphic>
          </wp:inline>
        </w:drawing>
      </w:r>
      <w:r>
        <w:rPr>
          <w:noProof/>
        </w:rPr>
        <w:drawing>
          <wp:inline distT="0" distB="0" distL="0" distR="0" wp14:anchorId="3C9B856D" wp14:editId="355A7D1A">
            <wp:extent cx="1203902" cy="409575"/>
            <wp:effectExtent l="0" t="0" r="0" b="0"/>
            <wp:docPr id="779652143" name="Imagen 779652143"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Sitio web&#10;&#10;Descripción generada automáticamente"/>
                    <pic:cNvPicPr/>
                  </pic:nvPicPr>
                  <pic:blipFill rotWithShape="1">
                    <a:blip r:embed="rId10"/>
                    <a:srcRect l="23504" t="25194" r="1006" b="29125"/>
                    <a:stretch/>
                  </pic:blipFill>
                  <pic:spPr bwMode="auto">
                    <a:xfrm>
                      <a:off x="0" y="0"/>
                      <a:ext cx="1230912" cy="418764"/>
                    </a:xfrm>
                    <a:prstGeom prst="rect">
                      <a:avLst/>
                    </a:prstGeom>
                    <a:ln>
                      <a:noFill/>
                    </a:ln>
                    <a:extLst>
                      <a:ext uri="{53640926-AAD7-44D8-BBD7-CCE9431645EC}">
                        <a14:shadowObscured xmlns:a14="http://schemas.microsoft.com/office/drawing/2010/main"/>
                      </a:ext>
                    </a:extLst>
                  </pic:spPr>
                </pic:pic>
              </a:graphicData>
            </a:graphic>
          </wp:inline>
        </w:drawing>
      </w:r>
      <w:r>
        <w:rPr>
          <w:b/>
          <w:bCs/>
          <w:color w:val="FF0000"/>
          <w:sz w:val="48"/>
          <w:szCs w:val="48"/>
        </w:rPr>
        <w:t xml:space="preserve">                         </w:t>
      </w:r>
    </w:p>
    <w:p w14:paraId="1186A33E" w14:textId="77777777" w:rsidR="000511FF" w:rsidRDefault="000511FF">
      <w:pPr>
        <w:pStyle w:val="Standard"/>
        <w:ind w:left="709"/>
        <w:jc w:val="both"/>
        <w:rPr>
          <w:b/>
          <w:bCs/>
          <w:color w:val="FF0000"/>
          <w:sz w:val="48"/>
          <w:szCs w:val="48"/>
        </w:rPr>
      </w:pPr>
    </w:p>
    <w:p w14:paraId="1186A33F" w14:textId="77777777" w:rsidR="000511FF" w:rsidRDefault="00807584">
      <w:pPr>
        <w:pStyle w:val="Standard"/>
        <w:jc w:val="center"/>
        <w:rPr>
          <w:b/>
          <w:bCs/>
          <w:color w:val="000000"/>
          <w:sz w:val="52"/>
          <w:szCs w:val="52"/>
        </w:rPr>
      </w:pPr>
      <w:r>
        <w:rPr>
          <w:b/>
          <w:bCs/>
          <w:color w:val="000000"/>
          <w:sz w:val="52"/>
          <w:szCs w:val="52"/>
        </w:rPr>
        <w:t>DISTANCIA A LA NEBULOSA DEL CANGREJO</w:t>
      </w:r>
    </w:p>
    <w:p w14:paraId="1186A340" w14:textId="77777777" w:rsidR="000511FF" w:rsidRDefault="000511FF">
      <w:pPr>
        <w:pStyle w:val="Standard"/>
      </w:pPr>
    </w:p>
    <w:p w14:paraId="1186A341" w14:textId="77777777" w:rsidR="000511FF" w:rsidRDefault="000511FF">
      <w:pPr>
        <w:pStyle w:val="Standard"/>
      </w:pPr>
    </w:p>
    <w:p w14:paraId="1186A342" w14:textId="77777777" w:rsidR="000511FF" w:rsidRPr="00492572" w:rsidRDefault="00807584">
      <w:pPr>
        <w:pStyle w:val="Standard"/>
        <w:jc w:val="center"/>
      </w:pPr>
      <w:r w:rsidRPr="00492572">
        <w:t>Autores:</w:t>
      </w:r>
    </w:p>
    <w:p w14:paraId="1186A343" w14:textId="2F0CAD52" w:rsidR="000511FF" w:rsidRPr="00EB16FB" w:rsidRDefault="00807584">
      <w:pPr>
        <w:pStyle w:val="Standard"/>
        <w:jc w:val="center"/>
      </w:pPr>
      <w:r w:rsidRPr="00EB16FB">
        <w:t>G. Iafrate, M. Ramella (</w:t>
      </w:r>
      <w:r w:rsidR="00EB16FB" w:rsidRPr="00EB16FB">
        <w:t>a</w:t>
      </w:r>
      <w:r w:rsidR="00EB16FB">
        <w:t>)</w:t>
      </w:r>
    </w:p>
    <w:p w14:paraId="1186A344" w14:textId="77777777" w:rsidR="000511FF" w:rsidRPr="00492572" w:rsidRDefault="00807584">
      <w:pPr>
        <w:pStyle w:val="Standard"/>
        <w:jc w:val="center"/>
      </w:pPr>
      <w:r w:rsidRPr="00EB16FB">
        <w:t xml:space="preserve">  </w:t>
      </w:r>
      <w:r w:rsidRPr="00492572">
        <w:t>INAF -Astronomical Observatory of Trieste</w:t>
      </w:r>
    </w:p>
    <w:p w14:paraId="1186A345" w14:textId="77777777" w:rsidR="000511FF" w:rsidRPr="00492572" w:rsidRDefault="000511FF">
      <w:pPr>
        <w:pStyle w:val="Standard"/>
        <w:jc w:val="center"/>
      </w:pPr>
    </w:p>
    <w:p w14:paraId="1186A346" w14:textId="77777777" w:rsidR="000511FF" w:rsidRDefault="00807584">
      <w:pPr>
        <w:pStyle w:val="Standard"/>
        <w:jc w:val="center"/>
      </w:pPr>
      <w:r>
        <w:t>Traducido por:</w:t>
      </w:r>
    </w:p>
    <w:p w14:paraId="1186A347" w14:textId="4952ABC1" w:rsidR="000511FF" w:rsidRDefault="00807584">
      <w:pPr>
        <w:pStyle w:val="Standard"/>
        <w:jc w:val="center"/>
      </w:pPr>
      <w:r>
        <w:t>Almudena Velasco (</w:t>
      </w:r>
      <w:r w:rsidR="00EB16FB">
        <w:t>b</w:t>
      </w:r>
      <w:r>
        <w:t>,</w:t>
      </w:r>
      <w:r w:rsidR="00EB16FB">
        <w:t xml:space="preserve"> c</w:t>
      </w:r>
      <w:r>
        <w:t>) y Enrique Solano (</w:t>
      </w:r>
      <w:r w:rsidR="00EB16FB">
        <w:t>b</w:t>
      </w:r>
      <w:r>
        <w:t>,</w:t>
      </w:r>
      <w:r w:rsidR="00EB16FB">
        <w:t xml:space="preserve"> c</w:t>
      </w:r>
      <w:r>
        <w:t>)</w:t>
      </w:r>
    </w:p>
    <w:p w14:paraId="1186A34A" w14:textId="18A0CD49" w:rsidR="000511FF" w:rsidRDefault="000511FF">
      <w:pPr>
        <w:pStyle w:val="Standard"/>
        <w:jc w:val="center"/>
      </w:pPr>
    </w:p>
    <w:p w14:paraId="1186A34B" w14:textId="3F0550AC" w:rsidR="000511FF" w:rsidRDefault="00807584" w:rsidP="00EB16FB">
      <w:pPr>
        <w:pStyle w:val="Standard"/>
        <w:jc w:val="center"/>
      </w:pPr>
      <w:r>
        <w:t>Actualizado por:</w:t>
      </w:r>
    </w:p>
    <w:p w14:paraId="1186A34C" w14:textId="3E93A7D6" w:rsidR="000511FF" w:rsidRDefault="00807584" w:rsidP="00EB16FB">
      <w:pPr>
        <w:pStyle w:val="Standard"/>
        <w:jc w:val="center"/>
      </w:pPr>
      <w:r>
        <w:t>Enrique Solano, Samuel Herrero Edo</w:t>
      </w:r>
    </w:p>
    <w:p w14:paraId="1186A34D" w14:textId="1E0983B9" w:rsidR="000511FF" w:rsidRDefault="000511FF">
      <w:pPr>
        <w:pStyle w:val="Standard"/>
      </w:pPr>
    </w:p>
    <w:p w14:paraId="5A396807" w14:textId="6F9C25A4" w:rsidR="00EB16FB" w:rsidRPr="00EB16FB" w:rsidRDefault="00EB16FB" w:rsidP="00EB16FB">
      <w:pPr>
        <w:pStyle w:val="Standard"/>
        <w:jc w:val="center"/>
        <w:rPr>
          <w:lang w:val="en-US"/>
        </w:rPr>
      </w:pPr>
      <w:r w:rsidRPr="00EB16FB">
        <w:rPr>
          <w:lang w:val="en-US"/>
        </w:rPr>
        <w:t>(a)</w:t>
      </w:r>
      <w:r>
        <w:rPr>
          <w:lang w:val="en-US"/>
        </w:rPr>
        <w:t xml:space="preserve"> </w:t>
      </w:r>
      <w:r w:rsidRPr="001816C8">
        <w:rPr>
          <w:lang w:val="en-US"/>
        </w:rPr>
        <w:t>INAF -Astronomical Observatory of Trieste</w:t>
      </w:r>
    </w:p>
    <w:p w14:paraId="3640FCCD" w14:textId="52F1CBFF" w:rsidR="00EB16FB" w:rsidRDefault="00EB16FB" w:rsidP="00EB16FB">
      <w:pPr>
        <w:pStyle w:val="Standard"/>
        <w:jc w:val="center"/>
      </w:pPr>
      <w:r>
        <w:t>(b) Centro de Astrobiología (</w:t>
      </w:r>
      <w:r w:rsidR="00492572">
        <w:t>CAB</w:t>
      </w:r>
      <w:r w:rsidR="00405CAE">
        <w:t>)</w:t>
      </w:r>
      <w:r w:rsidR="00492572">
        <w:t xml:space="preserve">, </w:t>
      </w:r>
      <w:r>
        <w:t>INTA-CSIC</w:t>
      </w:r>
      <w:bookmarkStart w:id="1" w:name="_GoBack"/>
      <w:bookmarkEnd w:id="1"/>
    </w:p>
    <w:p w14:paraId="762F0BF4" w14:textId="1FA60472" w:rsidR="00EB16FB" w:rsidRDefault="00EB16FB" w:rsidP="00EB16FB">
      <w:pPr>
        <w:pStyle w:val="Standard"/>
        <w:jc w:val="center"/>
      </w:pPr>
      <w:r>
        <w:t>(c) Observatorio Virtual Español</w:t>
      </w:r>
    </w:p>
    <w:p w14:paraId="67AA6F6D" w14:textId="77777777" w:rsidR="00EB16FB" w:rsidRDefault="00EB16FB">
      <w:pPr>
        <w:pStyle w:val="Standard"/>
      </w:pPr>
    </w:p>
    <w:p w14:paraId="1186A34F" w14:textId="3F313D23" w:rsidR="000511FF" w:rsidRPr="00A46914" w:rsidRDefault="00807584" w:rsidP="00A46914">
      <w:pPr>
        <w:pStyle w:val="Standard"/>
        <w:jc w:val="center"/>
      </w:pPr>
      <w:r>
        <w:t xml:space="preserve">Versión: </w:t>
      </w:r>
      <w:r w:rsidR="0050372E">
        <w:t>m</w:t>
      </w:r>
      <w:r>
        <w:t>arzo 2022</w:t>
      </w:r>
    </w:p>
    <w:p w14:paraId="1186A350" w14:textId="65620BB6" w:rsidR="00BA032A" w:rsidRDefault="00A46914">
      <w:pPr>
        <w:sectPr w:rsidR="00BA032A">
          <w:footerReference w:type="default" r:id="rId11"/>
          <w:pgSz w:w="11905" w:h="16837"/>
          <w:pgMar w:top="1134" w:right="1134" w:bottom="1134" w:left="1134" w:header="720" w:footer="720" w:gutter="0"/>
          <w:cols w:space="720"/>
        </w:sectPr>
      </w:pPr>
      <w:r>
        <w:t>________________________________________________________________________________</w:t>
      </w:r>
    </w:p>
    <w:p w14:paraId="1186A351" w14:textId="77777777" w:rsidR="000511FF" w:rsidRDefault="00807584">
      <w:pPr>
        <w:pStyle w:val="VOTitle"/>
        <w:numPr>
          <w:ilvl w:val="0"/>
          <w:numId w:val="17"/>
        </w:numPr>
      </w:pPr>
      <w:r>
        <w:t>Introducción</w:t>
      </w:r>
    </w:p>
    <w:p w14:paraId="1186A352" w14:textId="77777777" w:rsidR="000511FF" w:rsidRDefault="00807584">
      <w:pPr>
        <w:pStyle w:val="VONormal"/>
      </w:pPr>
      <w:r>
        <w:t>La nebulosa del Cangrejo (M1) es un remanente de supernova situado en la constelación de Taurus. La brillante supernova que dio origen a la nebulosa que ahora vemos fue observada por astrónomos chinos y árabes en el año 1054.</w:t>
      </w:r>
    </w:p>
    <w:p w14:paraId="1186A353" w14:textId="77777777" w:rsidR="000511FF" w:rsidRDefault="00807584">
      <w:pPr>
        <w:pStyle w:val="VONormal"/>
      </w:pPr>
      <w:r>
        <w:t>Conocer el año de la explosión de la supernova es importante ya que nos permite calcular el ritmo de expansión de la envoltura de gas y, estimando el tamaño de la nebulosa, obtener la distancia a la que se encuentra.</w:t>
      </w:r>
    </w:p>
    <w:p w14:paraId="1186A354" w14:textId="77777777" w:rsidR="000511FF" w:rsidRDefault="00807584">
      <w:pPr>
        <w:pStyle w:val="VOTitle"/>
        <w:numPr>
          <w:ilvl w:val="0"/>
          <w:numId w:val="15"/>
        </w:numPr>
      </w:pPr>
      <w:r>
        <w:t>La nebulosa del Cangrejo</w:t>
      </w:r>
    </w:p>
    <w:p w14:paraId="1186A355" w14:textId="6EDA2030" w:rsidR="000511FF" w:rsidRDefault="00807584">
      <w:pPr>
        <w:pStyle w:val="VONormal"/>
      </w:pPr>
      <w:r>
        <w:t xml:space="preserve">En el rango visible, la Nebulosa del Cangrejo se muestra como una masa </w:t>
      </w:r>
      <w:r>
        <w:rPr>
          <w:color w:val="000000"/>
        </w:rPr>
        <w:t xml:space="preserve">ovalada de filamentos, que son restos </w:t>
      </w:r>
      <w:r>
        <w:t xml:space="preserve">de </w:t>
      </w:r>
      <w:r w:rsidR="00C61BD5">
        <w:t>la estrella</w:t>
      </w:r>
      <w:r>
        <w:t xml:space="preserve"> progenitora (figura 1).</w:t>
      </w:r>
    </w:p>
    <w:p w14:paraId="1186A356" w14:textId="77777777" w:rsidR="000511FF" w:rsidRDefault="00807584">
      <w:pPr>
        <w:pStyle w:val="VONormal"/>
      </w:pPr>
      <w:r>
        <w:t xml:space="preserve">En el centro de la nebulosa se encuentra el </w:t>
      </w:r>
      <w:r w:rsidRPr="008F06B5">
        <w:rPr>
          <w:rStyle w:val="VOEmph"/>
          <w:b/>
          <w:bCs/>
          <w:i w:val="0"/>
          <w:iCs/>
        </w:rPr>
        <w:t>Pulsar del Cangrejo</w:t>
      </w:r>
      <w:r>
        <w:t>, una estrella de neutrones que rota y emite pulsos de radiación electromagnética desde los rayos gamma hasta las ondas radio.</w:t>
      </w:r>
    </w:p>
    <w:p w14:paraId="1186A357" w14:textId="5A7234D2" w:rsidR="000511FF" w:rsidRPr="00C61BD5" w:rsidRDefault="00807584" w:rsidP="00C61BD5">
      <w:pPr>
        <w:pStyle w:val="VONormal"/>
        <w:jc w:val="center"/>
        <w:rPr>
          <w:i/>
          <w:iCs/>
        </w:rPr>
      </w:pPr>
      <w:r w:rsidRPr="00C61BD5">
        <w:rPr>
          <w:b/>
          <w:bCs/>
          <w:i/>
          <w:iCs/>
          <w:noProof/>
        </w:rPr>
        <w:lastRenderedPageBreak/>
        <w:drawing>
          <wp:anchor distT="0" distB="0" distL="114300" distR="114300" simplePos="0" relativeHeight="3" behindDoc="0" locked="0" layoutInCell="1" allowOverlap="1" wp14:anchorId="1186A344" wp14:editId="1186A345">
            <wp:simplePos x="0" y="0"/>
            <wp:positionH relativeFrom="column">
              <wp:align>center</wp:align>
            </wp:positionH>
            <wp:positionV relativeFrom="paragraph">
              <wp:align>top</wp:align>
            </wp:positionV>
            <wp:extent cx="4420800" cy="3750840"/>
            <wp:effectExtent l="0" t="0" r="0" b="2010"/>
            <wp:wrapTopAndBottom/>
            <wp:docPr id="181030820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420800" cy="3750840"/>
                    </a:xfrm>
                    <a:prstGeom prst="rect">
                      <a:avLst/>
                    </a:prstGeom>
                  </pic:spPr>
                </pic:pic>
              </a:graphicData>
            </a:graphic>
          </wp:anchor>
        </w:drawing>
      </w:r>
      <w:r w:rsidR="00C61BD5" w:rsidRPr="00C61BD5">
        <w:rPr>
          <w:b/>
          <w:bCs/>
          <w:i/>
          <w:iCs/>
          <w:noProof/>
        </w:rPr>
        <w:t>Figura 1.</w:t>
      </w:r>
      <w:r w:rsidRPr="00C61BD5">
        <w:rPr>
          <w:i/>
          <w:iCs/>
        </w:rPr>
        <w:t xml:space="preserve"> Imagen de la nebulosa del cangrejo (créditos: HST)</w:t>
      </w:r>
      <w:r w:rsidR="00C61BD5" w:rsidRPr="00C61BD5">
        <w:rPr>
          <w:i/>
          <w:iCs/>
        </w:rPr>
        <w:t>.</w:t>
      </w:r>
    </w:p>
    <w:p w14:paraId="1186A358" w14:textId="20F53B7F" w:rsidR="000511FF" w:rsidRDefault="00807584">
      <w:pPr>
        <w:pStyle w:val="VONormal"/>
      </w:pPr>
      <w:r>
        <w:t xml:space="preserve">A comienzos del siglo XX, analizando fotografías tomadas en diferentes épocas, se descubrió que la nebulosa se estaba expandiendo. Extrapolando hacia el pasado el ritmo de expansión se estimó que la nebulosa debió originarse hace unos 900 años. Y, efectivamente, así fue. Existen </w:t>
      </w:r>
      <w:r>
        <w:rPr>
          <w:color w:val="000000"/>
        </w:rPr>
        <w:t>registros históricos que nos indican q</w:t>
      </w:r>
      <w:r>
        <w:t xml:space="preserve">ue una nueva estrella, lo suficientemente </w:t>
      </w:r>
      <w:r w:rsidR="00C61BD5">
        <w:t>brillante como</w:t>
      </w:r>
      <w:r>
        <w:t xml:space="preserve"> para ser vista a la luz del día, había sido identificada en la misma zona del cielo tanto por astrónomos chinos como árabes en el año 1054. Esta "nueva estrella" sólo podía </w:t>
      </w:r>
      <w:r w:rsidR="00C61BD5">
        <w:t>ser una</w:t>
      </w:r>
      <w:r>
        <w:t xml:space="preserve"> supernova. Gracias a estas observaciones la Nebulosa del Cangrejo se convirtió en el primer objeto astronómico</w:t>
      </w:r>
      <w:r>
        <w:rPr>
          <w:color w:val="800000"/>
        </w:rPr>
        <w:t xml:space="preserve"> </w:t>
      </w:r>
      <w:r>
        <w:rPr>
          <w:color w:val="000000"/>
        </w:rPr>
        <w:t>relacionado</w:t>
      </w:r>
      <w:r>
        <w:t xml:space="preserve"> con la explosión de una supernova.</w:t>
      </w:r>
    </w:p>
    <w:p w14:paraId="1186A359" w14:textId="32353BD8" w:rsidR="000511FF" w:rsidRDefault="00807584">
      <w:pPr>
        <w:pStyle w:val="VONormal"/>
      </w:pPr>
      <w:r>
        <w:t>Siglos más tarde, la nebulosa fue re-descubierta por Charles Messier (1758) mientras observaba un cometa brillante. Messier la catalogó como la primera entrada en su catálogo de objetos nebulares (M1).</w:t>
      </w:r>
    </w:p>
    <w:p w14:paraId="1186A35A" w14:textId="389B03C2" w:rsidR="000511FF" w:rsidRDefault="00807584">
      <w:pPr>
        <w:pStyle w:val="VONormal"/>
      </w:pPr>
      <w:r>
        <w:t>Tanto en la Vía Láctea como en galaxias cercanas se han observado decenas de remanentes de supernovas similares a la Nebulosa del Cangrej</w:t>
      </w:r>
      <w:r>
        <w:rPr>
          <w:color w:val="000000"/>
        </w:rPr>
        <w:t xml:space="preserve">o. </w:t>
      </w:r>
      <w:r>
        <w:t>Las más famosas son las originadas por las supernovas SN1006, SN1572 (observada por Tycho), SN1604 (observada por Kepler) y SN1987A (explotó en la Gran Nube de Magallanes).</w:t>
      </w:r>
    </w:p>
    <w:p w14:paraId="1186A35B" w14:textId="77777777" w:rsidR="000511FF" w:rsidRDefault="00807584">
      <w:pPr>
        <w:pStyle w:val="VOTitle"/>
        <w:spacing w:before="0" w:after="227"/>
        <w:jc w:val="both"/>
        <w:rPr>
          <w:sz w:val="24"/>
        </w:rPr>
      </w:pPr>
      <w:r>
        <w:rPr>
          <w:sz w:val="24"/>
        </w:rPr>
        <w:t>2.1 Astronomía de rayos-X</w:t>
      </w:r>
    </w:p>
    <w:p w14:paraId="1186A35C" w14:textId="2960C3D3" w:rsidR="000511FF" w:rsidRDefault="00807584">
      <w:pPr>
        <w:pStyle w:val="VONormal"/>
      </w:pPr>
      <w:r>
        <w:t xml:space="preserve">La Nebulosa del Cangrejo es un hermoso ejemplo de objeto astronómico que emite radiación a lo largo de todo el espectro electromagnético. En particular, algunas de sus características solo son observables en altas energías, por </w:t>
      </w:r>
      <w:r w:rsidR="008F06B5">
        <w:t>ejemplo,</w:t>
      </w:r>
      <w:r>
        <w:t xml:space="preserve"> en rayos-X.</w:t>
      </w:r>
    </w:p>
    <w:p w14:paraId="1186A35D" w14:textId="0AB6985E" w:rsidR="000511FF" w:rsidRDefault="00807584">
      <w:pPr>
        <w:pStyle w:val="VONormal"/>
      </w:pPr>
      <w:r>
        <w:t xml:space="preserve">Los rayos-X son absorbidos por la atmósfera terrestre, por lo que es necesario salir al espacio para obtener información en este rango electromagnético. No fue hasta los años 60, con el lanzamiento de los primeros cohetes, cuando comenzó la astronomía en rayos-X.  Desde entonces varios han sido los satélites que han observado grandes regiones del cielo a estas longitudes de onda.  </w:t>
      </w:r>
    </w:p>
    <w:p w14:paraId="1186A35E" w14:textId="77777777" w:rsidR="000511FF" w:rsidRDefault="00807584">
      <w:pPr>
        <w:pStyle w:val="VONormal"/>
      </w:pPr>
      <w:r>
        <w:lastRenderedPageBreak/>
        <w:t>La astronomía en rayos-X ha mejorado sustancialmente nuestro conocimiento sobre los fenómenos más energéticos que suceden en el Universo como, por ejemplo, los agujeros negros, supernovas y púlsares.</w:t>
      </w:r>
    </w:p>
    <w:p w14:paraId="1186A35F" w14:textId="77777777" w:rsidR="000511FF" w:rsidRDefault="00807584">
      <w:pPr>
        <w:pStyle w:val="VOTitle"/>
        <w:numPr>
          <w:ilvl w:val="0"/>
          <w:numId w:val="15"/>
        </w:numPr>
      </w:pPr>
      <w:r>
        <w:t>Aladin</w:t>
      </w:r>
    </w:p>
    <w:p w14:paraId="1186A360" w14:textId="77777777" w:rsidR="000511FF" w:rsidRDefault="00807584">
      <w:pPr>
        <w:pStyle w:val="VONormal"/>
      </w:pPr>
      <w:r>
        <w:t xml:space="preserve">Aladin es un atlas interactivo del cielo, desarrollado y mantenido por el Centro de Datos astronómicos de Estrasburgo (CDS), que permite al usuario visualizar imágenes de cualquier parte del cielo y superponer datos de tablas y catálogos de diferentes archivos astronómicos.  </w:t>
      </w:r>
    </w:p>
    <w:p w14:paraId="13A6EB1A" w14:textId="77777777" w:rsidR="008F06B5" w:rsidRDefault="00807584">
      <w:pPr>
        <w:pStyle w:val="VONormal"/>
      </w:pPr>
      <w:r>
        <w:t>Aladin es una aplicación Java que se puede descargar entrando en</w:t>
      </w:r>
      <w:r w:rsidR="008F06B5">
        <w:t>:</w:t>
      </w:r>
    </w:p>
    <w:p w14:paraId="1186A361" w14:textId="264D1F19" w:rsidR="000511FF" w:rsidRPr="008F06B5" w:rsidRDefault="00CD0A2A" w:rsidP="008F06B5">
      <w:pPr>
        <w:pStyle w:val="VONormal"/>
        <w:jc w:val="center"/>
        <w:rPr>
          <w:u w:val="single"/>
        </w:rPr>
      </w:pPr>
      <w:hyperlink r:id="rId13" w:history="1">
        <w:r w:rsidR="008F06B5" w:rsidRPr="001972B2">
          <w:rPr>
            <w:rStyle w:val="Hipervnculo"/>
          </w:rPr>
          <w:t>https://aladin.u-strasbg.fr/java/nph-aladin.pl?frame=downloading</w:t>
        </w:r>
      </w:hyperlink>
    </w:p>
    <w:p w14:paraId="1186A362" w14:textId="77777777" w:rsidR="000511FF" w:rsidRDefault="00807584">
      <w:pPr>
        <w:pStyle w:val="VOTitle"/>
        <w:numPr>
          <w:ilvl w:val="0"/>
          <w:numId w:val="15"/>
        </w:numPr>
      </w:pPr>
      <w:r>
        <w:t>Visualización de una imagen de la Nebulosa del Cangrejo en Aladin</w:t>
      </w:r>
    </w:p>
    <w:p w14:paraId="1186A363" w14:textId="2BB36114" w:rsidR="000511FF" w:rsidRDefault="00807584">
      <w:pPr>
        <w:pStyle w:val="VONormal"/>
        <w:numPr>
          <w:ilvl w:val="0"/>
          <w:numId w:val="18"/>
        </w:numPr>
      </w:pPr>
      <w:r>
        <w:t xml:space="preserve">Lanzamos Aladin. Dependiendo del sistema operativo, habrá que hacer doble click en el fichero .exe (windows) o ejecutar el comando java -jar Aladin.jar si se ha descargado el fichero .jar (lo que se haría, por </w:t>
      </w:r>
      <w:r w:rsidR="008F06B5">
        <w:t>ejemplo,</w:t>
      </w:r>
      <w:r>
        <w:t xml:space="preserve"> en Linux).</w:t>
      </w:r>
    </w:p>
    <w:p w14:paraId="1186A364" w14:textId="77777777" w:rsidR="000511FF" w:rsidRDefault="00807584">
      <w:pPr>
        <w:pStyle w:val="VONormal"/>
        <w:numPr>
          <w:ilvl w:val="0"/>
          <w:numId w:val="18"/>
        </w:numPr>
        <w:autoSpaceDE w:val="0"/>
      </w:pPr>
      <w:r>
        <w:rPr>
          <w:rFonts w:eastAsia="LiberationSerif" w:cs="LiberationSerif"/>
        </w:rPr>
        <w:t>El siguiente paso, es cargar una imagen de la Nebulosa del Cangrejo en el rango óptico. Para ello, desde la ventana de presentación de Aladin, haremos lo siguiente:</w:t>
      </w:r>
    </w:p>
    <w:p w14:paraId="1186A365" w14:textId="5072D492" w:rsidR="000511FF" w:rsidRPr="008F06B5" w:rsidRDefault="008F06B5">
      <w:pPr>
        <w:pStyle w:val="VONormal"/>
        <w:autoSpaceDE w:val="0"/>
        <w:rPr>
          <w:rFonts w:eastAsia="LiberationSerif" w:cs="LiberationSerif"/>
          <w:i/>
          <w:iCs/>
          <w:lang w:val="en-US"/>
        </w:rPr>
      </w:pPr>
      <w:r>
        <w:rPr>
          <w:rFonts w:eastAsia="LiberationSerif" w:cs="LiberationSerif"/>
          <w:noProof/>
        </w:rPr>
        <w:drawing>
          <wp:anchor distT="0" distB="0" distL="114300" distR="114300" simplePos="0" relativeHeight="4" behindDoc="0" locked="0" layoutInCell="1" allowOverlap="1" wp14:anchorId="1186A346" wp14:editId="47AC26A4">
            <wp:simplePos x="0" y="0"/>
            <wp:positionH relativeFrom="column">
              <wp:posOffset>756285</wp:posOffset>
            </wp:positionH>
            <wp:positionV relativeFrom="paragraph">
              <wp:posOffset>447040</wp:posOffset>
            </wp:positionV>
            <wp:extent cx="4602480" cy="2638425"/>
            <wp:effectExtent l="0" t="0" r="7620" b="9525"/>
            <wp:wrapTopAndBottom/>
            <wp:docPr id="10811556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602480" cy="2638425"/>
                    </a:xfrm>
                    <a:prstGeom prst="rect">
                      <a:avLst/>
                    </a:prstGeom>
                  </pic:spPr>
                </pic:pic>
              </a:graphicData>
            </a:graphic>
            <wp14:sizeRelH relativeFrom="margin">
              <wp14:pctWidth>0</wp14:pctWidth>
            </wp14:sizeRelH>
            <wp14:sizeRelV relativeFrom="margin">
              <wp14:pctHeight>0</wp14:pctHeight>
            </wp14:sizeRelV>
          </wp:anchor>
        </w:drawing>
      </w:r>
      <w:r w:rsidR="00807584" w:rsidRPr="00492572">
        <w:rPr>
          <w:rFonts w:eastAsia="LiberationSerif" w:cs="LiberationSerif"/>
          <w:lang w:val="en-US"/>
        </w:rPr>
        <w:tab/>
      </w:r>
      <w:r w:rsidR="00807584" w:rsidRPr="008F06B5">
        <w:rPr>
          <w:rFonts w:eastAsia="LiberationSerif" w:cs="LiberationSerif"/>
          <w:i/>
          <w:iCs/>
          <w:lang w:val="en-US"/>
        </w:rPr>
        <w:t>-&gt; File -&gt; Open server selector-&gt; DSS -&gt; DSS from ESO (</w:t>
      </w:r>
      <w:r>
        <w:rPr>
          <w:rFonts w:eastAsia="LiberationSerif" w:cs="LiberationSerif"/>
          <w:i/>
          <w:iCs/>
          <w:lang w:val="en-US"/>
        </w:rPr>
        <w:t>f</w:t>
      </w:r>
      <w:r w:rsidR="00807584" w:rsidRPr="008F06B5">
        <w:rPr>
          <w:rFonts w:eastAsia="LiberationSerif" w:cs="LiberationSerif"/>
          <w:i/>
          <w:iCs/>
          <w:lang w:val="en-US"/>
        </w:rPr>
        <w:t>ig</w:t>
      </w:r>
      <w:r>
        <w:rPr>
          <w:rFonts w:eastAsia="LiberationSerif" w:cs="LiberationSerif"/>
          <w:i/>
          <w:iCs/>
          <w:lang w:val="en-US"/>
        </w:rPr>
        <w:t>ura</w:t>
      </w:r>
      <w:r w:rsidR="00807584" w:rsidRPr="008F06B5">
        <w:rPr>
          <w:rFonts w:eastAsia="LiberationSerif" w:cs="LiberationSerif"/>
          <w:i/>
          <w:iCs/>
          <w:lang w:val="en-US"/>
        </w:rPr>
        <w:t xml:space="preserve"> 2)</w:t>
      </w:r>
    </w:p>
    <w:p w14:paraId="1186A366" w14:textId="74952547" w:rsidR="000511FF" w:rsidRPr="008F06B5" w:rsidRDefault="00807584" w:rsidP="008F06B5">
      <w:pPr>
        <w:pStyle w:val="VONormal"/>
        <w:autoSpaceDE w:val="0"/>
        <w:jc w:val="center"/>
        <w:rPr>
          <w:rFonts w:eastAsia="LiberationSerif" w:cs="LiberationSerif"/>
          <w:i/>
          <w:iCs/>
        </w:rPr>
      </w:pPr>
      <w:r w:rsidRPr="008F06B5">
        <w:rPr>
          <w:rFonts w:eastAsia="LiberationSerif" w:cs="LiberationSerif"/>
          <w:b/>
          <w:bCs/>
          <w:i/>
          <w:iCs/>
        </w:rPr>
        <w:t>Fig</w:t>
      </w:r>
      <w:r w:rsidR="008F06B5" w:rsidRPr="008F06B5">
        <w:rPr>
          <w:rFonts w:eastAsia="LiberationSerif" w:cs="LiberationSerif"/>
          <w:b/>
          <w:bCs/>
          <w:i/>
          <w:iCs/>
        </w:rPr>
        <w:t xml:space="preserve">ura </w:t>
      </w:r>
      <w:r w:rsidRPr="008F06B5">
        <w:rPr>
          <w:rFonts w:eastAsia="LiberationSerif" w:cs="LiberationSerif"/>
          <w:b/>
          <w:bCs/>
          <w:i/>
          <w:iCs/>
        </w:rPr>
        <w:t>2</w:t>
      </w:r>
      <w:r w:rsidR="008F06B5" w:rsidRPr="008F06B5">
        <w:rPr>
          <w:rFonts w:eastAsia="LiberationSerif" w:cs="LiberationSerif"/>
          <w:i/>
          <w:iCs/>
        </w:rPr>
        <w:t>.</w:t>
      </w:r>
      <w:r w:rsidRPr="008F06B5">
        <w:rPr>
          <w:rFonts w:eastAsia="LiberationSerif" w:cs="LiberationSerif"/>
          <w:i/>
          <w:iCs/>
        </w:rPr>
        <w:t xml:space="preserve"> Carga de la imagen de la Nebulosa del Cangrejo en Aladin (primer paso)</w:t>
      </w:r>
      <w:r w:rsidR="008F06B5" w:rsidRPr="008F06B5">
        <w:rPr>
          <w:rFonts w:eastAsia="LiberationSerif" w:cs="LiberationSerif"/>
          <w:i/>
          <w:iCs/>
        </w:rPr>
        <w:t>.</w:t>
      </w:r>
    </w:p>
    <w:p w14:paraId="1186A368" w14:textId="5EA5EC17" w:rsidR="000511FF" w:rsidRDefault="00807584" w:rsidP="008F06B5">
      <w:pPr>
        <w:pStyle w:val="VONormal"/>
        <w:numPr>
          <w:ilvl w:val="0"/>
          <w:numId w:val="19"/>
        </w:numPr>
        <w:autoSpaceDE w:val="0"/>
      </w:pPr>
      <w:r>
        <w:rPr>
          <w:rFonts w:eastAsia="LiberationSerif" w:cs="LiberationSerif"/>
        </w:rPr>
        <w:t>Aparecerá una nueva ventana (</w:t>
      </w:r>
      <w:r w:rsidRPr="008F06B5">
        <w:rPr>
          <w:rFonts w:eastAsia="LiberationSerif" w:cs="LiberationSerif"/>
          <w:i/>
          <w:iCs/>
        </w:rPr>
        <w:t>Server selector</w:t>
      </w:r>
      <w:r>
        <w:rPr>
          <w:rFonts w:eastAsia="LiberationSerif" w:cs="LiberationSerif"/>
        </w:rPr>
        <w:t xml:space="preserve">). En el campo </w:t>
      </w:r>
      <w:r w:rsidRPr="008F06B5">
        <w:rPr>
          <w:rFonts w:eastAsia="LiberationSerif" w:cs="LiberationSerif"/>
          <w:i/>
          <w:iCs/>
        </w:rPr>
        <w:t>Target (ICRS, Name)</w:t>
      </w:r>
      <w:r w:rsidR="008F06B5">
        <w:rPr>
          <w:rFonts w:eastAsia="LiberationSerif" w:cs="LiberationSerif"/>
          <w:i/>
          <w:iCs/>
        </w:rPr>
        <w:t xml:space="preserve"> </w:t>
      </w:r>
      <w:r>
        <w:rPr>
          <w:rFonts w:eastAsia="LiberationSerif" w:cs="LiberationSerif"/>
        </w:rPr>
        <w:t xml:space="preserve">escribimos M1 y, en el campo </w:t>
      </w:r>
      <w:r w:rsidRPr="008F06B5">
        <w:rPr>
          <w:rFonts w:eastAsia="LiberationSerif" w:cs="LiberationSerif"/>
          <w:i/>
          <w:iCs/>
        </w:rPr>
        <w:t>Sky survey</w:t>
      </w:r>
      <w:r>
        <w:rPr>
          <w:rFonts w:eastAsia="LiberationSerif" w:cs="LiberationSerif"/>
        </w:rPr>
        <w:t xml:space="preserve">, seleccionamos </w:t>
      </w:r>
      <w:r w:rsidRPr="008F06B5">
        <w:rPr>
          <w:rFonts w:eastAsia="LiberationSerif" w:cs="LiberationSerif"/>
          <w:b/>
          <w:bCs/>
        </w:rPr>
        <w:t>DSS1 – POSS1_Red and UKSTU_Blue</w:t>
      </w:r>
      <w:r>
        <w:rPr>
          <w:rFonts w:eastAsia="LiberationSerif" w:cs="LiberationSerif"/>
        </w:rPr>
        <w:t xml:space="preserve">. A continuación, pulsamos </w:t>
      </w:r>
      <w:r w:rsidRPr="008F06B5">
        <w:rPr>
          <w:rFonts w:eastAsia="LiberationSerif" w:cs="LiberationSerif"/>
          <w:i/>
          <w:iCs/>
        </w:rPr>
        <w:t>Submit</w:t>
      </w:r>
      <w:r>
        <w:rPr>
          <w:rFonts w:eastAsia="LiberationSerif" w:cs="LiberationSerif"/>
        </w:rPr>
        <w:t xml:space="preserve"> (</w:t>
      </w:r>
      <w:r w:rsidR="008F06B5">
        <w:rPr>
          <w:rFonts w:eastAsia="LiberationSerif" w:cs="LiberationSerif"/>
        </w:rPr>
        <w:t>figura 3).</w:t>
      </w:r>
    </w:p>
    <w:p w14:paraId="1186A369" w14:textId="0A91C114" w:rsidR="000511FF" w:rsidRPr="008F06B5" w:rsidRDefault="00807584" w:rsidP="008F06B5">
      <w:pPr>
        <w:pStyle w:val="VONormal"/>
        <w:autoSpaceDE w:val="0"/>
        <w:jc w:val="center"/>
        <w:rPr>
          <w:i/>
          <w:iCs/>
        </w:rPr>
      </w:pPr>
      <w:r w:rsidRPr="008F06B5">
        <w:rPr>
          <w:b/>
          <w:bCs/>
          <w:i/>
          <w:iCs/>
          <w:noProof/>
        </w:rPr>
        <w:lastRenderedPageBreak/>
        <w:drawing>
          <wp:anchor distT="0" distB="0" distL="114300" distR="114300" simplePos="0" relativeHeight="5" behindDoc="0" locked="0" layoutInCell="1" allowOverlap="1" wp14:anchorId="1186A348" wp14:editId="2BE8B5AE">
            <wp:simplePos x="0" y="0"/>
            <wp:positionH relativeFrom="column">
              <wp:align>center</wp:align>
            </wp:positionH>
            <wp:positionV relativeFrom="paragraph">
              <wp:align>top</wp:align>
            </wp:positionV>
            <wp:extent cx="3427200" cy="2642400"/>
            <wp:effectExtent l="0" t="0" r="1800" b="5550"/>
            <wp:wrapTopAndBottom/>
            <wp:docPr id="96837990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427200" cy="2642400"/>
                    </a:xfrm>
                    <a:prstGeom prst="rect">
                      <a:avLst/>
                    </a:prstGeom>
                  </pic:spPr>
                </pic:pic>
              </a:graphicData>
            </a:graphic>
          </wp:anchor>
        </w:drawing>
      </w:r>
      <w:r w:rsidRPr="008F06B5">
        <w:rPr>
          <w:rFonts w:eastAsia="LiberationSerif" w:cs="LiberationSerif"/>
          <w:b/>
          <w:bCs/>
          <w:i/>
          <w:iCs/>
        </w:rPr>
        <w:t>Fig</w:t>
      </w:r>
      <w:r w:rsidR="008F06B5" w:rsidRPr="008F06B5">
        <w:rPr>
          <w:rFonts w:eastAsia="LiberationSerif" w:cs="LiberationSerif"/>
          <w:b/>
          <w:bCs/>
          <w:i/>
          <w:iCs/>
        </w:rPr>
        <w:t>ura</w:t>
      </w:r>
      <w:r w:rsidRPr="008F06B5">
        <w:rPr>
          <w:rFonts w:eastAsia="LiberationSerif" w:cs="LiberationSerif"/>
          <w:b/>
          <w:bCs/>
          <w:i/>
          <w:iCs/>
        </w:rPr>
        <w:t xml:space="preserve"> 3</w:t>
      </w:r>
      <w:r w:rsidR="008F06B5" w:rsidRPr="008F06B5">
        <w:rPr>
          <w:rFonts w:eastAsia="LiberationSerif" w:cs="LiberationSerif"/>
          <w:i/>
          <w:iCs/>
        </w:rPr>
        <w:t>.</w:t>
      </w:r>
      <w:r w:rsidRPr="008F06B5">
        <w:rPr>
          <w:rFonts w:eastAsia="LiberationSerif" w:cs="LiberationSerif"/>
          <w:i/>
          <w:iCs/>
        </w:rPr>
        <w:t xml:space="preserve"> Carga de la imagen de la Nebulosa del Cangrejo en Aladin (segundo paso)</w:t>
      </w:r>
      <w:r w:rsidR="008F06B5" w:rsidRPr="008F06B5">
        <w:rPr>
          <w:rFonts w:eastAsia="LiberationSerif" w:cs="LiberationSerif"/>
          <w:i/>
          <w:iCs/>
        </w:rPr>
        <w:t>.</w:t>
      </w:r>
    </w:p>
    <w:p w14:paraId="1186A36A" w14:textId="6888F39D" w:rsidR="000511FF" w:rsidRDefault="008F06B5">
      <w:pPr>
        <w:pStyle w:val="VONormal"/>
        <w:numPr>
          <w:ilvl w:val="0"/>
          <w:numId w:val="19"/>
        </w:numPr>
        <w:autoSpaceDE w:val="0"/>
        <w:rPr>
          <w:rFonts w:eastAsia="LiberationSerif" w:cs="LiberationSerif"/>
        </w:rPr>
      </w:pPr>
      <w:r w:rsidRPr="008F06B5">
        <w:rPr>
          <w:b/>
          <w:bCs/>
          <w:i/>
          <w:iCs/>
          <w:noProof/>
        </w:rPr>
        <w:drawing>
          <wp:anchor distT="0" distB="0" distL="114300" distR="114300" simplePos="0" relativeHeight="6" behindDoc="0" locked="0" layoutInCell="1" allowOverlap="1" wp14:anchorId="1186A34A" wp14:editId="50CF1FBE">
            <wp:simplePos x="0" y="0"/>
            <wp:positionH relativeFrom="column">
              <wp:posOffset>432435</wp:posOffset>
            </wp:positionH>
            <wp:positionV relativeFrom="paragraph">
              <wp:posOffset>437515</wp:posOffset>
            </wp:positionV>
            <wp:extent cx="5200650" cy="2762250"/>
            <wp:effectExtent l="0" t="0" r="0" b="0"/>
            <wp:wrapTopAndBottom/>
            <wp:docPr id="915123119"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200650" cy="2762250"/>
                    </a:xfrm>
                    <a:prstGeom prst="rect">
                      <a:avLst/>
                    </a:prstGeom>
                  </pic:spPr>
                </pic:pic>
              </a:graphicData>
            </a:graphic>
            <wp14:sizeRelH relativeFrom="margin">
              <wp14:pctWidth>0</wp14:pctWidth>
            </wp14:sizeRelH>
            <wp14:sizeRelV relativeFrom="margin">
              <wp14:pctHeight>0</wp14:pctHeight>
            </wp14:sizeRelV>
          </wp:anchor>
        </w:drawing>
      </w:r>
      <w:r w:rsidR="00807584">
        <w:rPr>
          <w:rFonts w:eastAsia="LiberationSerif" w:cs="LiberationSerif"/>
        </w:rPr>
        <w:t xml:space="preserve">La imagen de la nebulosa se mostrará en la ventana principal de Aladin </w:t>
      </w:r>
      <w:r>
        <w:rPr>
          <w:rFonts w:eastAsia="LiberationSerif" w:cs="LiberationSerif"/>
        </w:rPr>
        <w:t>(figura</w:t>
      </w:r>
      <w:r w:rsidR="00807584">
        <w:rPr>
          <w:rFonts w:eastAsia="LiberationSerif" w:cs="LiberationSerif"/>
        </w:rPr>
        <w:t xml:space="preserve"> 4).</w:t>
      </w:r>
    </w:p>
    <w:p w14:paraId="63ED7049" w14:textId="1018F0D2" w:rsidR="008F06B5" w:rsidRDefault="00807584" w:rsidP="008F06B5">
      <w:pPr>
        <w:pStyle w:val="VONormal"/>
        <w:autoSpaceDE w:val="0"/>
        <w:jc w:val="center"/>
        <w:rPr>
          <w:i/>
          <w:iCs/>
        </w:rPr>
      </w:pPr>
      <w:r w:rsidRPr="008F06B5">
        <w:rPr>
          <w:rFonts w:eastAsia="LiberationSerif" w:cs="LiberationSerif"/>
          <w:b/>
          <w:bCs/>
          <w:i/>
          <w:iCs/>
        </w:rPr>
        <w:t>Fig</w:t>
      </w:r>
      <w:r w:rsidR="008F06B5" w:rsidRPr="008F06B5">
        <w:rPr>
          <w:rFonts w:eastAsia="LiberationSerif" w:cs="LiberationSerif"/>
          <w:b/>
          <w:bCs/>
          <w:i/>
          <w:iCs/>
        </w:rPr>
        <w:t>ura</w:t>
      </w:r>
      <w:r w:rsidRPr="008F06B5">
        <w:rPr>
          <w:rFonts w:eastAsia="LiberationSerif" w:cs="LiberationSerif"/>
          <w:b/>
          <w:bCs/>
          <w:i/>
          <w:iCs/>
        </w:rPr>
        <w:t xml:space="preserve"> 4</w:t>
      </w:r>
      <w:r w:rsidR="008F06B5" w:rsidRPr="008F06B5">
        <w:rPr>
          <w:rFonts w:eastAsia="LiberationSerif" w:cs="LiberationSerif"/>
          <w:i/>
          <w:iCs/>
        </w:rPr>
        <w:t>.</w:t>
      </w:r>
      <w:r w:rsidRPr="008F06B5">
        <w:rPr>
          <w:rFonts w:eastAsia="LiberationSerif" w:cs="LiberationSerif"/>
          <w:i/>
          <w:iCs/>
        </w:rPr>
        <w:t xml:space="preserve"> Imagen DSS de la Nebulosa del Cangrejo.</w:t>
      </w:r>
    </w:p>
    <w:p w14:paraId="24598B84" w14:textId="77777777" w:rsidR="008F06B5" w:rsidRPr="008F06B5" w:rsidRDefault="008F06B5" w:rsidP="008F06B5">
      <w:pPr>
        <w:pStyle w:val="VONormal"/>
        <w:autoSpaceDE w:val="0"/>
        <w:jc w:val="center"/>
        <w:rPr>
          <w:i/>
          <w:iCs/>
        </w:rPr>
      </w:pPr>
    </w:p>
    <w:p w14:paraId="1186A36D" w14:textId="77777777" w:rsidR="000511FF" w:rsidRDefault="00807584">
      <w:pPr>
        <w:pStyle w:val="VOTitle"/>
        <w:numPr>
          <w:ilvl w:val="0"/>
          <w:numId w:val="15"/>
        </w:numPr>
        <w:autoSpaceDE w:val="0"/>
        <w:spacing w:before="0" w:after="227"/>
        <w:jc w:val="both"/>
        <w:rPr>
          <w:szCs w:val="28"/>
        </w:rPr>
      </w:pPr>
      <w:r>
        <w:rPr>
          <w:rFonts w:eastAsia="LiberationSerif" w:cs="LiberationSerif"/>
          <w:szCs w:val="28"/>
        </w:rPr>
        <w:t>Visualización de una imagen de la Nebulosa del Cangrejo en Aladin</w:t>
      </w:r>
    </w:p>
    <w:p w14:paraId="1186A36E" w14:textId="314CB423" w:rsidR="000511FF" w:rsidRDefault="00807584">
      <w:pPr>
        <w:pStyle w:val="Standard"/>
        <w:widowControl/>
        <w:autoSpaceDE w:val="0"/>
        <w:spacing w:after="227"/>
        <w:jc w:val="both"/>
        <w:rPr>
          <w:rFonts w:eastAsia="LiberationSerif" w:cs="LiberationSerif"/>
        </w:rPr>
      </w:pPr>
      <w:r>
        <w:rPr>
          <w:rFonts w:eastAsia="LiberationSerif" w:cs="LiberationSerif"/>
        </w:rPr>
        <w:t xml:space="preserve">Para saber la época en la que se tomó esta imagen debemos hacer click con el botón derecho del ratón sobre el nombre del plano (ESO POSS... a la derecha de la Fig. 4. El nombre del plano se encuentra resaltado con fondo azul) y, en el menú que se despliega, hacer click en </w:t>
      </w:r>
      <w:r w:rsidRPr="008F06B5">
        <w:rPr>
          <w:rFonts w:eastAsia="LiberationSerif" w:cs="LiberationSerif"/>
          <w:i/>
          <w:iCs/>
        </w:rPr>
        <w:t>Properties</w:t>
      </w:r>
      <w:r>
        <w:rPr>
          <w:rFonts w:eastAsia="LiberationSerif" w:cs="LiberationSerif"/>
        </w:rPr>
        <w:t xml:space="preserve"> (</w:t>
      </w:r>
      <w:r w:rsidR="008F06B5">
        <w:rPr>
          <w:rFonts w:eastAsia="LiberationSerif" w:cs="LiberationSerif"/>
        </w:rPr>
        <w:t>figura</w:t>
      </w:r>
      <w:r>
        <w:rPr>
          <w:rFonts w:eastAsia="LiberationSerif" w:cs="LiberationSerif"/>
        </w:rPr>
        <w:t xml:space="preserve"> 5).</w:t>
      </w:r>
    </w:p>
    <w:p w14:paraId="1186A36F" w14:textId="75E36A63" w:rsidR="000511FF" w:rsidRPr="008F06B5" w:rsidRDefault="00807584" w:rsidP="008F06B5">
      <w:pPr>
        <w:pStyle w:val="Standard"/>
        <w:widowControl/>
        <w:autoSpaceDE w:val="0"/>
        <w:spacing w:after="227"/>
        <w:jc w:val="center"/>
        <w:rPr>
          <w:rFonts w:eastAsia="LiberationSerif" w:cs="LiberationSerif"/>
          <w:i/>
          <w:iCs/>
        </w:rPr>
      </w:pPr>
      <w:r w:rsidRPr="008F06B5">
        <w:rPr>
          <w:rFonts w:eastAsia="LiberationSerif" w:cs="LiberationSerif"/>
          <w:b/>
          <w:bCs/>
          <w:i/>
          <w:iCs/>
          <w:noProof/>
        </w:rPr>
        <w:lastRenderedPageBreak/>
        <w:drawing>
          <wp:anchor distT="0" distB="0" distL="114300" distR="114300" simplePos="0" relativeHeight="7" behindDoc="0" locked="0" layoutInCell="1" allowOverlap="1" wp14:anchorId="1186A34C" wp14:editId="1186A34D">
            <wp:simplePos x="0" y="0"/>
            <wp:positionH relativeFrom="column">
              <wp:posOffset>1534319</wp:posOffset>
            </wp:positionH>
            <wp:positionV relativeFrom="paragraph">
              <wp:posOffset>88200</wp:posOffset>
            </wp:positionV>
            <wp:extent cx="3139559" cy="2653200"/>
            <wp:effectExtent l="0" t="0" r="3691" b="0"/>
            <wp:wrapTopAndBottom/>
            <wp:docPr id="1497927868"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139559" cy="2653200"/>
                    </a:xfrm>
                    <a:prstGeom prst="rect">
                      <a:avLst/>
                    </a:prstGeom>
                  </pic:spPr>
                </pic:pic>
              </a:graphicData>
            </a:graphic>
          </wp:anchor>
        </w:drawing>
      </w:r>
      <w:r w:rsidRPr="008F06B5">
        <w:rPr>
          <w:rFonts w:eastAsia="LiberationSerif" w:cs="LiberationSerif"/>
          <w:b/>
          <w:bCs/>
          <w:i/>
          <w:iCs/>
        </w:rPr>
        <w:t>Fig</w:t>
      </w:r>
      <w:r w:rsidR="008F06B5" w:rsidRPr="008F06B5">
        <w:rPr>
          <w:rFonts w:eastAsia="LiberationSerif" w:cs="LiberationSerif"/>
          <w:b/>
          <w:bCs/>
          <w:i/>
          <w:iCs/>
        </w:rPr>
        <w:t>ura</w:t>
      </w:r>
      <w:r w:rsidRPr="008F06B5">
        <w:rPr>
          <w:rFonts w:eastAsia="LiberationSerif" w:cs="LiberationSerif"/>
          <w:b/>
          <w:bCs/>
          <w:i/>
          <w:iCs/>
        </w:rPr>
        <w:t xml:space="preserve"> 5</w:t>
      </w:r>
      <w:r w:rsidRPr="008F06B5">
        <w:rPr>
          <w:rFonts w:eastAsia="LiberationSerif" w:cs="LiberationSerif"/>
          <w:i/>
          <w:iCs/>
        </w:rPr>
        <w:t>. Ventana con información sobre la fecha de observación de la imagen (1951.8531...)</w:t>
      </w:r>
      <w:r w:rsidR="008F06B5" w:rsidRPr="008F06B5">
        <w:rPr>
          <w:rFonts w:eastAsia="LiberationSerif" w:cs="LiberationSerif"/>
          <w:i/>
          <w:iCs/>
        </w:rPr>
        <w:t>.</w:t>
      </w:r>
    </w:p>
    <w:p w14:paraId="1186A370" w14:textId="77777777" w:rsidR="000511FF" w:rsidRDefault="00807584">
      <w:pPr>
        <w:pStyle w:val="Standard"/>
        <w:widowControl/>
        <w:autoSpaceDE w:val="0"/>
        <w:spacing w:after="227"/>
        <w:jc w:val="both"/>
      </w:pPr>
      <w:r>
        <w:t>Calculamos el tiempo transcurrido desde la explosión (año 1054):</w:t>
      </w:r>
    </w:p>
    <w:p w14:paraId="1186A371" w14:textId="307553AC" w:rsidR="000511FF" w:rsidRDefault="00807584" w:rsidP="008F06B5">
      <w:pPr>
        <w:pStyle w:val="VONormal"/>
        <w:jc w:val="center"/>
      </w:pPr>
      <w:r>
        <w:t>(1951,85-1054)</w:t>
      </w:r>
      <w:r w:rsidR="008F06B5">
        <w:t xml:space="preserve"> </w:t>
      </w:r>
      <w:r>
        <w:t xml:space="preserve">años = 897,85 años =2,83 </w:t>
      </w:r>
      <w:r>
        <w:rPr>
          <w:rFonts w:ascii="DejaVu Sans" w:hAnsi="DejaVu Sans"/>
        </w:rPr>
        <w:t xml:space="preserve">· </w:t>
      </w:r>
      <w:r>
        <w:t>10¹⁰ s.</w:t>
      </w:r>
    </w:p>
    <w:p w14:paraId="1186A372" w14:textId="77777777" w:rsidR="000511FF" w:rsidRDefault="00807584">
      <w:pPr>
        <w:pStyle w:val="VONormal"/>
      </w:pPr>
      <w:r>
        <w:t>Multiplicando este valor del tiempo por la velocidad se obtiene el radio de la nebulosa:</w:t>
      </w:r>
    </w:p>
    <w:p w14:paraId="1186A373" w14:textId="77777777" w:rsidR="000511FF" w:rsidRDefault="00807584" w:rsidP="008F06B5">
      <w:pPr>
        <w:pStyle w:val="VONormal"/>
        <w:autoSpaceDE w:val="0"/>
        <w:jc w:val="center"/>
        <w:rPr>
          <w:rFonts w:eastAsia="LiberationSerif" w:cs="LiberationSerif"/>
        </w:rPr>
      </w:pPr>
      <w:r w:rsidRPr="008F06B5">
        <w:rPr>
          <w:rFonts w:eastAsia="LiberationSerif" w:cs="LiberationSerif"/>
          <w:i/>
          <w:iCs/>
        </w:rPr>
        <w:t>R</w:t>
      </w:r>
      <w:r>
        <w:rPr>
          <w:rFonts w:eastAsia="LiberationSerif" w:cs="LiberationSerif"/>
        </w:rPr>
        <w:t xml:space="preserve"> = 2,83 </w:t>
      </w:r>
      <w:r>
        <w:rPr>
          <w:rFonts w:ascii="DejaVu Sans" w:eastAsia="LiberationSerif" w:hAnsi="DejaVu Sans"/>
        </w:rPr>
        <w:t>·</w:t>
      </w:r>
      <w:r>
        <w:rPr>
          <w:rFonts w:eastAsia="LiberationSerif" w:cs="LiberationSerif"/>
        </w:rPr>
        <w:t xml:space="preserve"> 10 ¹⁰ s </w:t>
      </w:r>
      <w:r>
        <w:rPr>
          <w:rFonts w:ascii="DejaVu Sans" w:eastAsia="LiberationSerif" w:hAnsi="DejaVu Sans"/>
        </w:rPr>
        <w:t>·</w:t>
      </w:r>
      <w:r>
        <w:rPr>
          <w:rFonts w:eastAsia="LiberationSerif" w:cs="LiberationSerif"/>
        </w:rPr>
        <w:t xml:space="preserve"> 1500 km/s = 4,25 </w:t>
      </w:r>
      <w:r>
        <w:rPr>
          <w:rFonts w:ascii="DejaVu Sans" w:eastAsia="LiberationSerif" w:hAnsi="DejaVu Sans"/>
        </w:rPr>
        <w:t>·</w:t>
      </w:r>
      <w:r>
        <w:rPr>
          <w:rFonts w:eastAsia="LiberationSerif" w:cs="LiberationSerif"/>
        </w:rPr>
        <w:t xml:space="preserve">10 </w:t>
      </w:r>
      <w:r>
        <w:rPr>
          <w:rFonts w:eastAsia="LiberationSerif" w:cs="LiberationSerif"/>
          <w:vertAlign w:val="superscript"/>
        </w:rPr>
        <w:t xml:space="preserve">13 </w:t>
      </w:r>
      <w:r>
        <w:rPr>
          <w:rFonts w:eastAsia="LiberationSerif" w:cs="LiberationSerif"/>
        </w:rPr>
        <w:t>km.</w:t>
      </w:r>
    </w:p>
    <w:p w14:paraId="1186A374" w14:textId="77777777" w:rsidR="000511FF" w:rsidRDefault="000511FF">
      <w:pPr>
        <w:pStyle w:val="VONormal"/>
      </w:pPr>
    </w:p>
    <w:p w14:paraId="1186A375" w14:textId="77777777" w:rsidR="000511FF" w:rsidRDefault="00807584">
      <w:pPr>
        <w:pStyle w:val="VOTitle"/>
        <w:numPr>
          <w:ilvl w:val="0"/>
          <w:numId w:val="15"/>
        </w:numPr>
        <w:autoSpaceDE w:val="0"/>
        <w:spacing w:before="0" w:after="227"/>
        <w:jc w:val="both"/>
        <w:rPr>
          <w:rFonts w:eastAsia="LiberationSerif" w:cs="LiberationSerif"/>
          <w:szCs w:val="28"/>
        </w:rPr>
      </w:pPr>
      <w:r>
        <w:rPr>
          <w:rFonts w:eastAsia="LiberationSerif" w:cs="LiberationSerif"/>
          <w:szCs w:val="28"/>
        </w:rPr>
        <w:t>Cálculo de la distancia a la Nebulosa del Cangrejo.</w:t>
      </w:r>
    </w:p>
    <w:p w14:paraId="1186A376" w14:textId="2975C5A4" w:rsidR="000511FF" w:rsidRDefault="00807584">
      <w:pPr>
        <w:pStyle w:val="VONormal"/>
      </w:pPr>
      <w:r>
        <w:t xml:space="preserve">Para estimar el ángulo subtendido por la nebulosa en el cielo haremos uso de la utilidad </w:t>
      </w:r>
      <w:r w:rsidRPr="008F06B5">
        <w:rPr>
          <w:i/>
          <w:iCs/>
        </w:rPr>
        <w:t>dist</w:t>
      </w:r>
      <w:r>
        <w:t xml:space="preserve"> que aparece en el menú de la derecha de la página principal de Aladin. Esta utilidad nos permite calcular la distancia angular entre el centro de la nebulosa y la parte más externa de la misma, la cual se corresponde con el ángulo superior derecho de la imagen.</w:t>
      </w:r>
    </w:p>
    <w:p w14:paraId="1186A377" w14:textId="0089618A" w:rsidR="000511FF" w:rsidRDefault="00807584">
      <w:pPr>
        <w:pStyle w:val="VONormal"/>
      </w:pPr>
      <w:r>
        <w:t xml:space="preserve">Una vez hemos hecho click en </w:t>
      </w:r>
      <w:r w:rsidRPr="008F06B5">
        <w:rPr>
          <w:i/>
          <w:iCs/>
        </w:rPr>
        <w:t>dist</w:t>
      </w:r>
      <w:r>
        <w:t xml:space="preserve">, pinchamos en el centro de la nebulosa y arrastramos hasta la parte </w:t>
      </w:r>
      <w:r w:rsidR="008F06B5">
        <w:t>más</w:t>
      </w:r>
      <w:r>
        <w:t xml:space="preserve"> externa de ésta.</w:t>
      </w:r>
    </w:p>
    <w:p w14:paraId="1186A378" w14:textId="0C477F1D" w:rsidR="000511FF" w:rsidRDefault="00807584">
      <w:pPr>
        <w:pStyle w:val="VONormal"/>
      </w:pPr>
      <w:r>
        <w:t>El valor que nos da sería la distancia angular (r), para este caso podemos tomar una distancia de unos 2,3 minutos de arco (</w:t>
      </w:r>
      <w:r w:rsidR="008F06B5">
        <w:t>figura</w:t>
      </w:r>
      <w:r>
        <w:t xml:space="preserve"> 6).</w:t>
      </w:r>
    </w:p>
    <w:p w14:paraId="1186A379" w14:textId="74FFE81E" w:rsidR="000511FF" w:rsidRPr="008F06B5" w:rsidRDefault="00807584" w:rsidP="008F06B5">
      <w:pPr>
        <w:pStyle w:val="VONormal"/>
        <w:jc w:val="center"/>
        <w:rPr>
          <w:i/>
          <w:iCs/>
        </w:rPr>
      </w:pPr>
      <w:r w:rsidRPr="008F06B5">
        <w:rPr>
          <w:b/>
          <w:bCs/>
          <w:i/>
          <w:iCs/>
          <w:noProof/>
        </w:rPr>
        <w:drawing>
          <wp:anchor distT="0" distB="0" distL="114300" distR="114300" simplePos="0" relativeHeight="8" behindDoc="0" locked="0" layoutInCell="1" allowOverlap="1" wp14:anchorId="1186A34E" wp14:editId="1186A34F">
            <wp:simplePos x="0" y="0"/>
            <wp:positionH relativeFrom="column">
              <wp:posOffset>1172160</wp:posOffset>
            </wp:positionH>
            <wp:positionV relativeFrom="paragraph">
              <wp:posOffset>-72360</wp:posOffset>
            </wp:positionV>
            <wp:extent cx="3441600" cy="1850400"/>
            <wp:effectExtent l="0" t="0" r="6450" b="0"/>
            <wp:wrapTopAndBottom/>
            <wp:docPr id="324969614"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3441600" cy="1850400"/>
                    </a:xfrm>
                    <a:prstGeom prst="rect">
                      <a:avLst/>
                    </a:prstGeom>
                  </pic:spPr>
                </pic:pic>
              </a:graphicData>
            </a:graphic>
          </wp:anchor>
        </w:drawing>
      </w:r>
      <w:r w:rsidRPr="008F06B5">
        <w:rPr>
          <w:b/>
          <w:bCs/>
          <w:i/>
          <w:iCs/>
        </w:rPr>
        <w:t>Fig</w:t>
      </w:r>
      <w:r w:rsidR="008F06B5" w:rsidRPr="008F06B5">
        <w:rPr>
          <w:b/>
          <w:bCs/>
          <w:i/>
          <w:iCs/>
        </w:rPr>
        <w:t>ura</w:t>
      </w:r>
      <w:r w:rsidRPr="008F06B5">
        <w:rPr>
          <w:b/>
          <w:bCs/>
          <w:i/>
          <w:iCs/>
        </w:rPr>
        <w:t xml:space="preserve"> 6</w:t>
      </w:r>
      <w:r w:rsidRPr="008F06B5">
        <w:rPr>
          <w:i/>
          <w:iCs/>
        </w:rPr>
        <w:t>. Determinación de la distancia angular de la Nebulosa del Cangrejo.</w:t>
      </w:r>
    </w:p>
    <w:p w14:paraId="1186A37A" w14:textId="77777777" w:rsidR="000511FF" w:rsidRDefault="00807584">
      <w:pPr>
        <w:pStyle w:val="VONormal"/>
      </w:pPr>
      <w:r>
        <w:lastRenderedPageBreak/>
        <w:t>Calculemos a continuación la distancia a la nebulosa. Para ello debemos transformar las unidades de la distancia lineal (radio) de kilómetros a pársecs y las de la distancia angular de minutos de arco a radianes.</w:t>
      </w:r>
    </w:p>
    <w:p w14:paraId="1186A37B" w14:textId="0A9A9721" w:rsidR="000511FF" w:rsidRDefault="00807584" w:rsidP="008F06B5">
      <w:pPr>
        <w:pStyle w:val="VONormal"/>
        <w:jc w:val="center"/>
      </w:pPr>
      <w:r>
        <w:t xml:space="preserve">1 pc = </w:t>
      </w:r>
      <w:proofErr w:type="gramStart"/>
      <w:r>
        <w:t xml:space="preserve">3,085  </w:t>
      </w:r>
      <w:r>
        <w:rPr>
          <w:rFonts w:ascii="DejaVu Sans" w:hAnsi="DejaVu Sans"/>
        </w:rPr>
        <w:t>·</w:t>
      </w:r>
      <w:proofErr w:type="gramEnd"/>
      <w:r>
        <w:t xml:space="preserve"> 10</w:t>
      </w:r>
      <w:r>
        <w:rPr>
          <w:vertAlign w:val="superscript"/>
        </w:rPr>
        <w:t xml:space="preserve">13  </w:t>
      </w:r>
      <w:r>
        <w:t>km</w:t>
      </w:r>
    </w:p>
    <w:p w14:paraId="1186A37C" w14:textId="67A4858F" w:rsidR="000511FF" w:rsidRDefault="00807584" w:rsidP="008F06B5">
      <w:pPr>
        <w:pStyle w:val="VONormal"/>
        <w:jc w:val="center"/>
      </w:pPr>
      <w:r w:rsidRPr="008F06B5">
        <w:rPr>
          <w:i/>
          <w:iCs/>
        </w:rPr>
        <w:t>R</w:t>
      </w:r>
      <w:r>
        <w:t xml:space="preserve"> =</w:t>
      </w:r>
      <w:r w:rsidR="008F06B5">
        <w:t xml:space="preserve"> </w:t>
      </w:r>
      <w:r>
        <w:t>4,25 · 10</w:t>
      </w:r>
      <w:r>
        <w:rPr>
          <w:vertAlign w:val="superscript"/>
        </w:rPr>
        <w:t>13</w:t>
      </w:r>
      <w:r>
        <w:t xml:space="preserve"> km = 1,38 pc</w:t>
      </w:r>
    </w:p>
    <w:p w14:paraId="1186A37D" w14:textId="77777777" w:rsidR="000511FF" w:rsidRDefault="00807584">
      <w:pPr>
        <w:pStyle w:val="VONormal"/>
      </w:pPr>
      <w:r>
        <w:t>Por otro lado,</w:t>
      </w:r>
    </w:p>
    <w:p w14:paraId="1186A37E" w14:textId="226A45F2" w:rsidR="000511FF" w:rsidRDefault="00807584" w:rsidP="008F06B5">
      <w:pPr>
        <w:pStyle w:val="VONormal"/>
        <w:jc w:val="center"/>
      </w:pPr>
      <w:r>
        <w:t>1 rad = 206265”</w:t>
      </w:r>
    </w:p>
    <w:p w14:paraId="1186A37F" w14:textId="620A0CCF" w:rsidR="000511FF" w:rsidRDefault="00807584" w:rsidP="008F06B5">
      <w:pPr>
        <w:pStyle w:val="VONormal"/>
        <w:jc w:val="center"/>
      </w:pPr>
      <w:r>
        <w:t>r = 2,3’ = 138” = 6,</w:t>
      </w:r>
      <w:proofErr w:type="gramStart"/>
      <w:r>
        <w:t xml:space="preserve">69  </w:t>
      </w:r>
      <w:r>
        <w:rPr>
          <w:rFonts w:ascii="DejaVu Sans" w:hAnsi="DejaVu Sans"/>
        </w:rPr>
        <w:t>·</w:t>
      </w:r>
      <w:proofErr w:type="gramEnd"/>
      <w:r>
        <w:rPr>
          <w:rFonts w:ascii="DejaVu Sans" w:hAnsi="DejaVu Sans"/>
        </w:rPr>
        <w:t xml:space="preserve"> </w:t>
      </w:r>
      <w:r>
        <w:t>10</w:t>
      </w:r>
      <w:r>
        <w:rPr>
          <w:vertAlign w:val="superscript"/>
        </w:rPr>
        <w:t>-04</w:t>
      </w:r>
      <w:r>
        <w:t xml:space="preserve"> rad.</w:t>
      </w:r>
    </w:p>
    <w:p w14:paraId="1186A380" w14:textId="77777777" w:rsidR="000511FF" w:rsidRDefault="00807584">
      <w:pPr>
        <w:pStyle w:val="VONormal"/>
      </w:pPr>
      <w:r>
        <w:t>Finalmente calculamos la distancia a la Nebulosa del Cangrejo:</w:t>
      </w:r>
    </w:p>
    <w:p w14:paraId="1186A381" w14:textId="77777777" w:rsidR="000511FF" w:rsidRDefault="00807584" w:rsidP="008F06B5">
      <w:pPr>
        <w:pStyle w:val="VONormal"/>
        <w:jc w:val="center"/>
      </w:pPr>
      <w:r w:rsidRPr="008F06B5">
        <w:rPr>
          <w:i/>
          <w:iCs/>
        </w:rPr>
        <w:t>d</w:t>
      </w:r>
      <w:r>
        <w:t xml:space="preserve"> = </w:t>
      </w:r>
      <w:r w:rsidRPr="008F06B5">
        <w:rPr>
          <w:i/>
          <w:iCs/>
        </w:rPr>
        <w:t>R</w:t>
      </w:r>
      <w:r>
        <w:t xml:space="preserve"> / r = 1,38/ 6,69 </w:t>
      </w:r>
      <w:r>
        <w:rPr>
          <w:rFonts w:ascii="DejaVu Sans" w:hAnsi="DejaVu Sans"/>
        </w:rPr>
        <w:t xml:space="preserve">· </w:t>
      </w:r>
      <w:r>
        <w:t>10</w:t>
      </w:r>
      <w:r>
        <w:rPr>
          <w:vertAlign w:val="superscript"/>
        </w:rPr>
        <w:t>-04</w:t>
      </w:r>
      <w:r>
        <w:t>= 2062 pc = 2,06 kpc.</w:t>
      </w:r>
    </w:p>
    <w:p w14:paraId="1186A382" w14:textId="0F35B53F" w:rsidR="000511FF" w:rsidRDefault="008F06B5">
      <w:pPr>
        <w:pStyle w:val="VONormal"/>
        <w:autoSpaceDE w:val="0"/>
      </w:pPr>
      <w:r>
        <w:rPr>
          <w:rFonts w:eastAsia="LiberationSerif" w:cs="LiberationSerif"/>
        </w:rPr>
        <w:t>El valor</w:t>
      </w:r>
      <w:r w:rsidR="00807584">
        <w:rPr>
          <w:rFonts w:eastAsia="LiberationSerif" w:cs="LiberationSerif"/>
        </w:rPr>
        <w:t xml:space="preserve"> correcto de la distancia a la Nebulosa del Cangrejo es aproximadamente de 2 kpc (6500 años luz), muy cercano al valor obtenido con nuestro procedimiento.</w:t>
      </w:r>
    </w:p>
    <w:p w14:paraId="1186A383" w14:textId="77777777" w:rsidR="000511FF" w:rsidRDefault="000511FF">
      <w:pPr>
        <w:pStyle w:val="VOTitle3"/>
        <w:numPr>
          <w:ilvl w:val="0"/>
          <w:numId w:val="0"/>
        </w:numPr>
        <w:ind w:left="624" w:hanging="624"/>
      </w:pPr>
    </w:p>
    <w:p w14:paraId="7D9F13D8" w14:textId="77777777" w:rsidR="00CB6E88" w:rsidRDefault="00CB6E88" w:rsidP="00CB6E88">
      <w:pPr>
        <w:keepNext/>
        <w:widowControl/>
        <w:spacing w:before="173" w:after="259"/>
        <w:ind w:left="624" w:hanging="624"/>
        <w:rPr>
          <w:rFonts w:cs="Liberation Serif"/>
        </w:rPr>
      </w:pPr>
      <w:bookmarkStart w:id="2" w:name="_Hlk137465501"/>
      <w:r>
        <w:rPr>
          <w:rFonts w:ascii="Tahoma" w:hAnsi="Tahoma"/>
          <w:sz w:val="26"/>
        </w:rPr>
        <w:t>Para saber más sobre:</w:t>
      </w:r>
      <w:r>
        <w:rPr>
          <w:rFonts w:cs="Liberation Serif"/>
        </w:rPr>
        <w:t xml:space="preserve"> </w:t>
      </w:r>
    </w:p>
    <w:p w14:paraId="77FB3D3B" w14:textId="2BEC4C2F" w:rsidR="0047170B" w:rsidRDefault="0047170B" w:rsidP="0047170B">
      <w:pPr>
        <w:widowControl/>
        <w:numPr>
          <w:ilvl w:val="0"/>
          <w:numId w:val="23"/>
        </w:numPr>
        <w:spacing w:before="57" w:after="57"/>
        <w:jc w:val="both"/>
        <w:textAlignment w:val="auto"/>
        <w:rPr>
          <w:rFonts w:cs="Liberation Serif"/>
        </w:rPr>
      </w:pPr>
      <w:r>
        <w:rPr>
          <w:rFonts w:cs="Liberation Serif"/>
        </w:rPr>
        <w:t>Nebulosas</w:t>
      </w:r>
    </w:p>
    <w:p w14:paraId="696C34D7" w14:textId="20E92990" w:rsidR="0047170B" w:rsidRDefault="0047170B" w:rsidP="0047170B">
      <w:pPr>
        <w:widowControl/>
        <w:numPr>
          <w:ilvl w:val="0"/>
          <w:numId w:val="23"/>
        </w:numPr>
        <w:spacing w:before="57" w:after="57"/>
        <w:jc w:val="both"/>
        <w:textAlignment w:val="auto"/>
        <w:rPr>
          <w:rFonts w:cs="Liberation Serif"/>
        </w:rPr>
      </w:pPr>
      <w:r>
        <w:rPr>
          <w:rFonts w:cs="Liberation Serif"/>
        </w:rPr>
        <w:t>Supernovas</w:t>
      </w:r>
    </w:p>
    <w:p w14:paraId="18C6524A" w14:textId="423C1D29" w:rsidR="00CB6E88" w:rsidRDefault="0047170B" w:rsidP="0047170B">
      <w:pPr>
        <w:widowControl/>
        <w:numPr>
          <w:ilvl w:val="0"/>
          <w:numId w:val="23"/>
        </w:numPr>
        <w:spacing w:before="57" w:after="57"/>
        <w:jc w:val="both"/>
        <w:textAlignment w:val="auto"/>
        <w:rPr>
          <w:rFonts w:cs="Liberation Serif"/>
        </w:rPr>
      </w:pPr>
      <w:r>
        <w:rPr>
          <w:rFonts w:cs="Liberation Serif"/>
        </w:rPr>
        <w:t>Púlsares</w:t>
      </w:r>
    </w:p>
    <w:p w14:paraId="46CC9B13" w14:textId="77777777" w:rsidR="0047170B" w:rsidRPr="0047170B" w:rsidRDefault="0047170B" w:rsidP="0047170B">
      <w:pPr>
        <w:widowControl/>
        <w:spacing w:before="57" w:after="57"/>
        <w:jc w:val="both"/>
        <w:textAlignment w:val="auto"/>
        <w:rPr>
          <w:rFonts w:cs="Liberation Serif"/>
        </w:rPr>
      </w:pPr>
    </w:p>
    <w:p w14:paraId="5AC9425F" w14:textId="77777777" w:rsidR="00CB6E88" w:rsidRDefault="00CB6E88" w:rsidP="00CB6E88">
      <w:pPr>
        <w:widowControl/>
        <w:overflowPunct w:val="0"/>
        <w:spacing w:before="57" w:after="57"/>
        <w:jc w:val="both"/>
        <w:rPr>
          <w:rFonts w:cs="Liberation Serif"/>
        </w:rPr>
      </w:pPr>
      <w:r>
        <w:rPr>
          <w:rFonts w:cs="Liberation Serif"/>
          <w:b/>
          <w:bCs/>
        </w:rPr>
        <w:t>“100 conceptos básicos de Astronomía”</w:t>
      </w:r>
    </w:p>
    <w:p w14:paraId="76042EEB" w14:textId="77777777" w:rsidR="00CB6E88" w:rsidRDefault="00CD0A2A" w:rsidP="00CB6E88">
      <w:pPr>
        <w:widowControl/>
        <w:overflowPunct w:val="0"/>
        <w:spacing w:after="227"/>
        <w:jc w:val="both"/>
        <w:rPr>
          <w:rFonts w:cs="Liberation Serif"/>
          <w:color w:val="0563C1" w:themeColor="hyperlink"/>
          <w:u w:val="single"/>
        </w:rPr>
      </w:pPr>
      <w:hyperlink r:id="rId19" w:history="1">
        <w:r w:rsidR="00CB6E88">
          <w:rPr>
            <w:rStyle w:val="Hipervnculo"/>
            <w:rFonts w:cs="Liberation Serif"/>
          </w:rPr>
          <w:t>https://www.sea-astronomia.es/sites/default/files/100_conceptos_astr.pdf</w:t>
        </w:r>
      </w:hyperlink>
    </w:p>
    <w:p w14:paraId="1988E99B" w14:textId="77777777" w:rsidR="00CB6E88" w:rsidRDefault="00CB6E88" w:rsidP="00CB6E88">
      <w:pPr>
        <w:widowControl/>
        <w:overflowPunct w:val="0"/>
        <w:spacing w:after="227"/>
        <w:jc w:val="both"/>
        <w:rPr>
          <w:rFonts w:cs="Liberation Serif"/>
        </w:rPr>
      </w:pPr>
    </w:p>
    <w:p w14:paraId="34769914" w14:textId="77777777" w:rsidR="00CB6E88" w:rsidRDefault="00CB6E88" w:rsidP="00CB6E88">
      <w:pPr>
        <w:keepNext/>
        <w:widowControl/>
        <w:spacing w:before="173" w:after="259"/>
        <w:ind w:left="624" w:hanging="624"/>
        <w:rPr>
          <w:rFonts w:ascii="Tahoma" w:hAnsi="Tahoma"/>
          <w:sz w:val="26"/>
        </w:rPr>
      </w:pPr>
      <w:r>
        <w:rPr>
          <w:rFonts w:ascii="Tahoma" w:hAnsi="Tahoma"/>
          <w:sz w:val="26"/>
        </w:rPr>
        <w:t>Para saber más sobre:</w:t>
      </w:r>
    </w:p>
    <w:p w14:paraId="44DB6FD4" w14:textId="77777777" w:rsidR="00CB6E88" w:rsidRDefault="00CB6E88" w:rsidP="00CB6E88">
      <w:pPr>
        <w:widowControl/>
        <w:numPr>
          <w:ilvl w:val="0"/>
          <w:numId w:val="23"/>
        </w:numPr>
        <w:spacing w:before="57" w:after="57"/>
        <w:jc w:val="both"/>
        <w:textAlignment w:val="auto"/>
        <w:rPr>
          <w:rFonts w:cs="Liberation Serif"/>
        </w:rPr>
      </w:pPr>
      <w:r>
        <w:rPr>
          <w:rFonts w:cs="Liberation Serif"/>
        </w:rPr>
        <w:t>Observatorio Virtual:</w:t>
      </w:r>
    </w:p>
    <w:p w14:paraId="315DF082" w14:textId="77777777" w:rsidR="00CB6E88" w:rsidRDefault="00CD0A2A" w:rsidP="00CB6E88">
      <w:pPr>
        <w:widowControl/>
        <w:overflowPunct w:val="0"/>
        <w:spacing w:after="227"/>
        <w:jc w:val="both"/>
        <w:rPr>
          <w:rFonts w:cs="Liberation Serif"/>
          <w:color w:val="0563C1" w:themeColor="hyperlink"/>
          <w:u w:val="single"/>
        </w:rPr>
      </w:pPr>
      <w:hyperlink r:id="rId20" w:history="1">
        <w:r w:rsidR="00CB6E88">
          <w:rPr>
            <w:rStyle w:val="Hipervnculo"/>
            <w:rFonts w:cs="Liberation Serif"/>
          </w:rPr>
          <w:t>https://svo.cab.inta-csic.es/main/index.php</w:t>
        </w:r>
      </w:hyperlink>
    </w:p>
    <w:bookmarkEnd w:id="2"/>
    <w:p w14:paraId="078B0402" w14:textId="77777777" w:rsidR="00650CBB" w:rsidRDefault="00650CBB" w:rsidP="00650CBB">
      <w:pPr>
        <w:pStyle w:val="VONormal"/>
      </w:pPr>
    </w:p>
    <w:p w14:paraId="1186A38B" w14:textId="77777777" w:rsidR="000511FF" w:rsidRDefault="00807584">
      <w:pPr>
        <w:pStyle w:val="VONormal"/>
        <w:rPr>
          <w:color w:val="000000"/>
        </w:rPr>
      </w:pPr>
      <w:r>
        <w:rPr>
          <w:color w:val="000000"/>
        </w:rPr>
        <w:t>NOTA:</w:t>
      </w:r>
    </w:p>
    <w:p w14:paraId="1186A38C" w14:textId="77777777" w:rsidR="000511FF" w:rsidRDefault="00807584">
      <w:pPr>
        <w:pStyle w:val="VONormal"/>
      </w:pPr>
      <w:r>
        <w:t>Si hace uso de esta guía, por favor, incluya la siguiente frase de agradecimiento en cualquier tipo de publicación o presentación:</w:t>
      </w:r>
    </w:p>
    <w:p w14:paraId="1186A390" w14:textId="10EA6B0C" w:rsidR="000511FF" w:rsidRDefault="00807584">
      <w:pPr>
        <w:pStyle w:val="VONormal"/>
        <w:rPr>
          <w:i/>
        </w:rPr>
      </w:pPr>
      <w:r>
        <w:rPr>
          <w:b/>
          <w:bCs/>
          <w:i/>
          <w:iCs/>
        </w:rPr>
        <w:t>"Esta publicación / presentación ha hecho uso de las guías educativas de Observatorio Virtual desarrolladas en el marco de los proyectos</w:t>
      </w:r>
      <w:r w:rsidR="00CB6E88">
        <w:rPr>
          <w:b/>
          <w:bCs/>
          <w:i/>
          <w:iCs/>
        </w:rPr>
        <w:t xml:space="preserve"> </w:t>
      </w:r>
      <w:r>
        <w:rPr>
          <w:b/>
          <w:bCs/>
          <w:i/>
          <w:iCs/>
        </w:rPr>
        <w:t>EuroVO-AIDA (INFRA-2007-1.2.1/212104)</w:t>
      </w:r>
      <w:r w:rsidR="00CB6E88">
        <w:rPr>
          <w:b/>
          <w:bCs/>
          <w:i/>
          <w:iCs/>
        </w:rPr>
        <w:t xml:space="preserve"> </w:t>
      </w:r>
      <w:r>
        <w:rPr>
          <w:b/>
          <w:bCs/>
          <w:i/>
          <w:iCs/>
        </w:rPr>
        <w:t>y</w:t>
      </w:r>
      <w:r w:rsidR="00CB6E88">
        <w:rPr>
          <w:b/>
          <w:bCs/>
          <w:i/>
          <w:iCs/>
        </w:rPr>
        <w:t xml:space="preserve"> </w:t>
      </w:r>
      <w:r>
        <w:rPr>
          <w:b/>
          <w:bCs/>
          <w:i/>
          <w:iCs/>
        </w:rPr>
        <w:t xml:space="preserve">SVO (AyA2008-02156; </w:t>
      </w:r>
      <w:r>
        <w:rPr>
          <w:b/>
          <w:bCs/>
          <w:i/>
        </w:rPr>
        <w:t>PID2020-112949GB-I00</w:t>
      </w:r>
      <w:r>
        <w:rPr>
          <w:b/>
          <w:bCs/>
          <w:i/>
          <w:iCs/>
        </w:rPr>
        <w:t>)"</w:t>
      </w:r>
    </w:p>
    <w:p w14:paraId="1186A391" w14:textId="77777777" w:rsidR="000511FF" w:rsidRDefault="000511FF">
      <w:pPr>
        <w:pStyle w:val="VONormal"/>
        <w:rPr>
          <w:b/>
          <w:bCs/>
          <w:i/>
          <w:iCs/>
          <w:sz w:val="22"/>
          <w:szCs w:val="22"/>
        </w:rPr>
      </w:pPr>
    </w:p>
    <w:sectPr w:rsidR="000511FF">
      <w:type w:val="continuous"/>
      <w:pgSz w:w="11905" w:h="16837"/>
      <w:pgMar w:top="1134" w:right="1134" w:bottom="1134" w:left="1134"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6884F" w14:textId="77777777" w:rsidR="00CD0A2A" w:rsidRDefault="00CD0A2A">
      <w:r>
        <w:separator/>
      </w:r>
    </w:p>
  </w:endnote>
  <w:endnote w:type="continuationSeparator" w:id="0">
    <w:p w14:paraId="74360C2E" w14:textId="77777777" w:rsidR="00CD0A2A" w:rsidRDefault="00CD0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arSymbol, 'MS Mincho'">
    <w:altName w:val="Calibri"/>
    <w:panose1 w:val="020B0604020202020204"/>
    <w:charset w:val="00"/>
    <w:family w:val="auto"/>
    <w:pitch w:val="default"/>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Liberation Serif">
    <w:altName w:val="Times New Roman"/>
    <w:panose1 w:val="020B0604020202020204"/>
    <w:charset w:val="00"/>
    <w:family w:val="roman"/>
    <w:pitch w:val="variable"/>
  </w:font>
  <w:font w:name="DejaVu Sans">
    <w:altName w:val="Verdana"/>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LiberationSerif">
    <w:altName w:val="Cambri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A358" w14:textId="77777777" w:rsidR="00156A60" w:rsidRDefault="00807584">
    <w:pPr>
      <w:pStyle w:val="Piedepgina"/>
      <w:jc w:val="center"/>
    </w:pPr>
    <w:r>
      <w:fldChar w:fldCharType="begin"/>
    </w:r>
    <w:r>
      <w:instrText xml:space="preserve"> PAGE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BF5F9" w14:textId="77777777" w:rsidR="00CD0A2A" w:rsidRDefault="00CD0A2A">
      <w:r>
        <w:rPr>
          <w:color w:val="000000"/>
        </w:rPr>
        <w:separator/>
      </w:r>
    </w:p>
  </w:footnote>
  <w:footnote w:type="continuationSeparator" w:id="0">
    <w:p w14:paraId="52780600" w14:textId="77777777" w:rsidR="00CD0A2A" w:rsidRDefault="00CD0A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2500"/>
    <w:multiLevelType w:val="multilevel"/>
    <w:tmpl w:val="64942004"/>
    <w:styleLink w:val="WW8Num4"/>
    <w:lvl w:ilvl="0">
      <w:start w:val="1"/>
      <w:numFmt w:val="decimal"/>
      <w:lvlText w:val="%1."/>
      <w:lvlJc w:val="left"/>
      <w:pPr>
        <w:ind w:left="360" w:hanging="360"/>
      </w:pPr>
    </w:lvl>
    <w:lvl w:ilvl="1">
      <w:numFmt w:val="bullet"/>
      <w:lvlText w:val="o"/>
      <w:lvlJc w:val="left"/>
      <w:pPr>
        <w:ind w:left="1080" w:hanging="360"/>
      </w:pPr>
      <w:rPr>
        <w:rFonts w:ascii="Courier New" w:hAnsi="Courier New" w:cs="Courier New"/>
      </w:rPr>
    </w:lvl>
    <w:lvl w:ilvl="2">
      <w:start w:val="1"/>
      <w:numFmt w:val="lowerRoman"/>
      <w:lvlText w:val="%3."/>
      <w:lvlJc w:val="right"/>
      <w:pPr>
        <w:ind w:left="1800" w:hanging="180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9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6120"/>
      </w:pPr>
    </w:lvl>
  </w:abstractNum>
  <w:abstractNum w:abstractNumId="1" w15:restartNumberingAfterBreak="0">
    <w:nsid w:val="113542B9"/>
    <w:multiLevelType w:val="multilevel"/>
    <w:tmpl w:val="EFDED314"/>
    <w:lvl w:ilvl="0">
      <w:numFmt w:val="bullet"/>
      <w:lvlText w:val="•"/>
      <w:lvlJc w:val="left"/>
      <w:pPr>
        <w:ind w:left="720" w:hanging="360"/>
      </w:pPr>
      <w:rPr>
        <w:rFonts w:ascii="StarSymbol, 'MS Mincho'" w:eastAsia="StarSymbol, 'MS Mincho'" w:hAnsi="StarSymbol, 'MS Mincho'" w:cs="StarSymbol, 'MS Mincho'"/>
        <w:sz w:val="18"/>
        <w:szCs w:val="18"/>
      </w:rPr>
    </w:lvl>
    <w:lvl w:ilvl="1">
      <w:numFmt w:val="bullet"/>
      <w:lvlText w:val="◦"/>
      <w:lvlJc w:val="left"/>
      <w:pPr>
        <w:ind w:left="1080" w:hanging="360"/>
      </w:pPr>
      <w:rPr>
        <w:rFonts w:ascii="StarSymbol, 'MS Mincho'" w:eastAsia="StarSymbol, 'MS Mincho'" w:hAnsi="StarSymbol, 'MS Mincho'" w:cs="StarSymbol, 'MS Mincho'"/>
        <w:sz w:val="18"/>
        <w:szCs w:val="18"/>
      </w:rPr>
    </w:lvl>
    <w:lvl w:ilvl="2">
      <w:numFmt w:val="bullet"/>
      <w:lvlText w:val="▪"/>
      <w:lvlJc w:val="left"/>
      <w:pPr>
        <w:ind w:left="1440" w:hanging="360"/>
      </w:pPr>
      <w:rPr>
        <w:rFonts w:ascii="StarSymbol, 'MS Mincho'" w:eastAsia="StarSymbol, 'MS Mincho'" w:hAnsi="StarSymbol, 'MS Mincho'" w:cs="StarSymbol, 'MS Mincho'"/>
        <w:sz w:val="18"/>
        <w:szCs w:val="18"/>
      </w:rPr>
    </w:lvl>
    <w:lvl w:ilvl="3">
      <w:numFmt w:val="bullet"/>
      <w:lvlText w:val="•"/>
      <w:lvlJc w:val="left"/>
      <w:pPr>
        <w:ind w:left="1800" w:hanging="360"/>
      </w:pPr>
      <w:rPr>
        <w:rFonts w:ascii="StarSymbol, 'MS Mincho'" w:eastAsia="StarSymbol, 'MS Mincho'" w:hAnsi="StarSymbol, 'MS Mincho'" w:cs="StarSymbol, 'MS Mincho'"/>
        <w:sz w:val="18"/>
        <w:szCs w:val="18"/>
      </w:rPr>
    </w:lvl>
    <w:lvl w:ilvl="4">
      <w:numFmt w:val="bullet"/>
      <w:lvlText w:val="◦"/>
      <w:lvlJc w:val="left"/>
      <w:pPr>
        <w:ind w:left="2160" w:hanging="360"/>
      </w:pPr>
      <w:rPr>
        <w:rFonts w:ascii="StarSymbol, 'MS Mincho'" w:eastAsia="StarSymbol, 'MS Mincho'" w:hAnsi="StarSymbol, 'MS Mincho'" w:cs="StarSymbol, 'MS Mincho'"/>
        <w:sz w:val="18"/>
        <w:szCs w:val="18"/>
      </w:rPr>
    </w:lvl>
    <w:lvl w:ilvl="5">
      <w:numFmt w:val="bullet"/>
      <w:lvlText w:val="▪"/>
      <w:lvlJc w:val="left"/>
      <w:pPr>
        <w:ind w:left="2520" w:hanging="360"/>
      </w:pPr>
      <w:rPr>
        <w:rFonts w:ascii="StarSymbol, 'MS Mincho'" w:eastAsia="StarSymbol, 'MS Mincho'" w:hAnsi="StarSymbol, 'MS Mincho'" w:cs="StarSymbol, 'MS Mincho'"/>
        <w:sz w:val="18"/>
        <w:szCs w:val="18"/>
      </w:rPr>
    </w:lvl>
    <w:lvl w:ilvl="6">
      <w:numFmt w:val="bullet"/>
      <w:lvlText w:val="•"/>
      <w:lvlJc w:val="left"/>
      <w:pPr>
        <w:ind w:left="2880" w:hanging="360"/>
      </w:pPr>
      <w:rPr>
        <w:rFonts w:ascii="StarSymbol, 'MS Mincho'" w:eastAsia="StarSymbol, 'MS Mincho'" w:hAnsi="StarSymbol, 'MS Mincho'" w:cs="StarSymbol, 'MS Mincho'"/>
        <w:sz w:val="18"/>
        <w:szCs w:val="18"/>
      </w:rPr>
    </w:lvl>
    <w:lvl w:ilvl="7">
      <w:numFmt w:val="bullet"/>
      <w:lvlText w:val="◦"/>
      <w:lvlJc w:val="left"/>
      <w:pPr>
        <w:ind w:left="3240" w:hanging="360"/>
      </w:pPr>
      <w:rPr>
        <w:rFonts w:ascii="StarSymbol, 'MS Mincho'" w:eastAsia="StarSymbol, 'MS Mincho'" w:hAnsi="StarSymbol, 'MS Mincho'" w:cs="StarSymbol, 'MS Mincho'"/>
        <w:sz w:val="18"/>
        <w:szCs w:val="18"/>
      </w:rPr>
    </w:lvl>
    <w:lvl w:ilvl="8">
      <w:numFmt w:val="bullet"/>
      <w:lvlText w:val="▪"/>
      <w:lvlJc w:val="left"/>
      <w:pPr>
        <w:ind w:left="3600" w:hanging="360"/>
      </w:pPr>
      <w:rPr>
        <w:rFonts w:ascii="StarSymbol, 'MS Mincho'" w:eastAsia="StarSymbol, 'MS Mincho'" w:hAnsi="StarSymbol, 'MS Mincho'" w:cs="StarSymbol, 'MS Mincho'"/>
        <w:sz w:val="18"/>
        <w:szCs w:val="18"/>
      </w:rPr>
    </w:lvl>
  </w:abstractNum>
  <w:abstractNum w:abstractNumId="2" w15:restartNumberingAfterBreak="0">
    <w:nsid w:val="165F7637"/>
    <w:multiLevelType w:val="multilevel"/>
    <w:tmpl w:val="B7E0B434"/>
    <w:styleLink w:val="WW8Num7"/>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7997225"/>
    <w:multiLevelType w:val="multilevel"/>
    <w:tmpl w:val="7ED63858"/>
    <w:styleLink w:val="VOBullets"/>
    <w:lvl w:ilvl="0">
      <w:numFmt w:val="bullet"/>
      <w:pStyle w:val="VONormalBullets"/>
      <w:lvlText w:val=""/>
      <w:lvlJc w:val="left"/>
      <w:pPr>
        <w:ind w:left="360" w:hanging="360"/>
      </w:pPr>
      <w:rPr>
        <w:rFonts w:ascii="Webdings" w:eastAsia="StarSymbol, 'MS Mincho'" w:hAnsi="Webdings" w:cs="StarSymbol, 'MS Mincho'"/>
        <w:sz w:val="18"/>
        <w:szCs w:val="18"/>
      </w:rPr>
    </w:lvl>
    <w:lvl w:ilvl="1">
      <w:numFmt w:val="bullet"/>
      <w:lvlText w:val=""/>
      <w:lvlJc w:val="left"/>
      <w:pPr>
        <w:ind w:left="720" w:hanging="360"/>
      </w:pPr>
      <w:rPr>
        <w:rFonts w:ascii="Webdings" w:eastAsia="StarSymbol, 'MS Mincho'" w:hAnsi="Webdings" w:cs="StarSymbol, 'MS Mincho'"/>
        <w:sz w:val="18"/>
        <w:szCs w:val="18"/>
      </w:rPr>
    </w:lvl>
    <w:lvl w:ilvl="2">
      <w:numFmt w:val="bullet"/>
      <w:lvlText w:val=""/>
      <w:lvlJc w:val="left"/>
      <w:pPr>
        <w:ind w:left="1080" w:hanging="360"/>
      </w:pPr>
      <w:rPr>
        <w:rFonts w:ascii="Webdings" w:eastAsia="StarSymbol, 'MS Mincho'" w:hAnsi="Webdings" w:cs="StarSymbol, 'MS Mincho'"/>
        <w:sz w:val="18"/>
        <w:szCs w:val="18"/>
      </w:rPr>
    </w:lvl>
    <w:lvl w:ilvl="3">
      <w:numFmt w:val="bullet"/>
      <w:lvlText w:val=""/>
      <w:lvlJc w:val="left"/>
      <w:pPr>
        <w:ind w:left="1440" w:hanging="360"/>
      </w:pPr>
      <w:rPr>
        <w:rFonts w:ascii="Webdings" w:eastAsia="StarSymbol, 'MS Mincho'" w:hAnsi="Webdings" w:cs="StarSymbol, 'MS Mincho'"/>
        <w:sz w:val="18"/>
        <w:szCs w:val="18"/>
      </w:rPr>
    </w:lvl>
    <w:lvl w:ilvl="4">
      <w:numFmt w:val="bullet"/>
      <w:lvlText w:val=""/>
      <w:lvlJc w:val="left"/>
      <w:pPr>
        <w:ind w:left="1800" w:hanging="360"/>
      </w:pPr>
      <w:rPr>
        <w:rFonts w:ascii="Webdings" w:eastAsia="StarSymbol, 'MS Mincho'" w:hAnsi="Webdings" w:cs="StarSymbol, 'MS Mincho'"/>
        <w:sz w:val="18"/>
        <w:szCs w:val="18"/>
      </w:rPr>
    </w:lvl>
    <w:lvl w:ilvl="5">
      <w:numFmt w:val="bullet"/>
      <w:lvlText w:val=""/>
      <w:lvlJc w:val="left"/>
      <w:pPr>
        <w:ind w:left="2160" w:hanging="360"/>
      </w:pPr>
      <w:rPr>
        <w:rFonts w:ascii="Webdings" w:eastAsia="StarSymbol, 'MS Mincho'" w:hAnsi="Webdings" w:cs="StarSymbol, 'MS Mincho'"/>
        <w:sz w:val="18"/>
        <w:szCs w:val="18"/>
      </w:rPr>
    </w:lvl>
    <w:lvl w:ilvl="6">
      <w:numFmt w:val="bullet"/>
      <w:lvlText w:val=""/>
      <w:lvlJc w:val="left"/>
      <w:pPr>
        <w:ind w:left="2520" w:hanging="360"/>
      </w:pPr>
      <w:rPr>
        <w:rFonts w:ascii="Webdings" w:eastAsia="StarSymbol, 'MS Mincho'" w:hAnsi="Webdings" w:cs="StarSymbol, 'MS Mincho'"/>
        <w:sz w:val="18"/>
        <w:szCs w:val="18"/>
      </w:rPr>
    </w:lvl>
    <w:lvl w:ilvl="7">
      <w:numFmt w:val="bullet"/>
      <w:lvlText w:val=""/>
      <w:lvlJc w:val="left"/>
      <w:pPr>
        <w:ind w:left="2880" w:hanging="360"/>
      </w:pPr>
      <w:rPr>
        <w:rFonts w:ascii="Webdings" w:eastAsia="StarSymbol, 'MS Mincho'" w:hAnsi="Webdings" w:cs="StarSymbol, 'MS Mincho'"/>
        <w:sz w:val="18"/>
        <w:szCs w:val="18"/>
      </w:rPr>
    </w:lvl>
    <w:lvl w:ilvl="8">
      <w:numFmt w:val="bullet"/>
      <w:lvlText w:val=""/>
      <w:lvlJc w:val="left"/>
      <w:pPr>
        <w:ind w:left="3240" w:hanging="360"/>
      </w:pPr>
      <w:rPr>
        <w:rFonts w:ascii="Webdings" w:eastAsia="StarSymbol, 'MS Mincho'" w:hAnsi="Webdings" w:cs="StarSymbol, 'MS Mincho'"/>
        <w:sz w:val="18"/>
        <w:szCs w:val="18"/>
      </w:rPr>
    </w:lvl>
  </w:abstractNum>
  <w:abstractNum w:abstractNumId="4" w15:restartNumberingAfterBreak="0">
    <w:nsid w:val="1869196B"/>
    <w:multiLevelType w:val="multilevel"/>
    <w:tmpl w:val="CB0C121E"/>
    <w:styleLink w:val="WW8Num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EB67269"/>
    <w:multiLevelType w:val="multilevel"/>
    <w:tmpl w:val="D8F84CF4"/>
    <w:styleLink w:val="WW8Num2"/>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start w:val="1"/>
      <w:numFmt w:val="lowerRoman"/>
      <w:lvlText w:val="%3."/>
      <w:lvlJc w:val="right"/>
      <w:pPr>
        <w:ind w:left="1800" w:hanging="180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396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6120"/>
      </w:pPr>
    </w:lvl>
  </w:abstractNum>
  <w:abstractNum w:abstractNumId="6" w15:restartNumberingAfterBreak="0">
    <w:nsid w:val="2BED56F6"/>
    <w:multiLevelType w:val="multilevel"/>
    <w:tmpl w:val="D1E872C4"/>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7" w15:restartNumberingAfterBreak="0">
    <w:nsid w:val="2C190219"/>
    <w:multiLevelType w:val="multilevel"/>
    <w:tmpl w:val="64208A94"/>
    <w:lvl w:ilvl="0">
      <w:numFmt w:val="bullet"/>
      <w:lvlText w:val="•"/>
      <w:lvlJc w:val="left"/>
      <w:pPr>
        <w:ind w:left="720" w:hanging="360"/>
      </w:pPr>
      <w:rPr>
        <w:rFonts w:ascii="StarSymbol, 'MS Mincho'" w:eastAsia="StarSymbol, 'MS Mincho'" w:hAnsi="StarSymbol, 'MS Mincho'" w:cs="StarSymbol, 'MS Mincho'"/>
        <w:sz w:val="18"/>
        <w:szCs w:val="18"/>
      </w:rPr>
    </w:lvl>
    <w:lvl w:ilvl="1">
      <w:numFmt w:val="bullet"/>
      <w:lvlText w:val="◦"/>
      <w:lvlJc w:val="left"/>
      <w:pPr>
        <w:ind w:left="1080" w:hanging="360"/>
      </w:pPr>
      <w:rPr>
        <w:rFonts w:ascii="StarSymbol, 'MS Mincho'" w:eastAsia="StarSymbol, 'MS Mincho'" w:hAnsi="StarSymbol, 'MS Mincho'" w:cs="StarSymbol, 'MS Mincho'"/>
        <w:sz w:val="18"/>
        <w:szCs w:val="18"/>
      </w:rPr>
    </w:lvl>
    <w:lvl w:ilvl="2">
      <w:numFmt w:val="bullet"/>
      <w:lvlText w:val="▪"/>
      <w:lvlJc w:val="left"/>
      <w:pPr>
        <w:ind w:left="1440" w:hanging="360"/>
      </w:pPr>
      <w:rPr>
        <w:rFonts w:ascii="StarSymbol, 'MS Mincho'" w:eastAsia="StarSymbol, 'MS Mincho'" w:hAnsi="StarSymbol, 'MS Mincho'" w:cs="StarSymbol, 'MS Mincho'"/>
        <w:sz w:val="18"/>
        <w:szCs w:val="18"/>
      </w:rPr>
    </w:lvl>
    <w:lvl w:ilvl="3">
      <w:numFmt w:val="bullet"/>
      <w:lvlText w:val="•"/>
      <w:lvlJc w:val="left"/>
      <w:pPr>
        <w:ind w:left="1800" w:hanging="360"/>
      </w:pPr>
      <w:rPr>
        <w:rFonts w:ascii="StarSymbol, 'MS Mincho'" w:eastAsia="StarSymbol, 'MS Mincho'" w:hAnsi="StarSymbol, 'MS Mincho'" w:cs="StarSymbol, 'MS Mincho'"/>
        <w:sz w:val="18"/>
        <w:szCs w:val="18"/>
      </w:rPr>
    </w:lvl>
    <w:lvl w:ilvl="4">
      <w:numFmt w:val="bullet"/>
      <w:lvlText w:val="◦"/>
      <w:lvlJc w:val="left"/>
      <w:pPr>
        <w:ind w:left="2160" w:hanging="360"/>
      </w:pPr>
      <w:rPr>
        <w:rFonts w:ascii="StarSymbol, 'MS Mincho'" w:eastAsia="StarSymbol, 'MS Mincho'" w:hAnsi="StarSymbol, 'MS Mincho'" w:cs="StarSymbol, 'MS Mincho'"/>
        <w:sz w:val="18"/>
        <w:szCs w:val="18"/>
      </w:rPr>
    </w:lvl>
    <w:lvl w:ilvl="5">
      <w:numFmt w:val="bullet"/>
      <w:lvlText w:val="▪"/>
      <w:lvlJc w:val="left"/>
      <w:pPr>
        <w:ind w:left="2520" w:hanging="360"/>
      </w:pPr>
      <w:rPr>
        <w:rFonts w:ascii="StarSymbol, 'MS Mincho'" w:eastAsia="StarSymbol, 'MS Mincho'" w:hAnsi="StarSymbol, 'MS Mincho'" w:cs="StarSymbol, 'MS Mincho'"/>
        <w:sz w:val="18"/>
        <w:szCs w:val="18"/>
      </w:rPr>
    </w:lvl>
    <w:lvl w:ilvl="6">
      <w:numFmt w:val="bullet"/>
      <w:lvlText w:val="•"/>
      <w:lvlJc w:val="left"/>
      <w:pPr>
        <w:ind w:left="2880" w:hanging="360"/>
      </w:pPr>
      <w:rPr>
        <w:rFonts w:ascii="StarSymbol, 'MS Mincho'" w:eastAsia="StarSymbol, 'MS Mincho'" w:hAnsi="StarSymbol, 'MS Mincho'" w:cs="StarSymbol, 'MS Mincho'"/>
        <w:sz w:val="18"/>
        <w:szCs w:val="18"/>
      </w:rPr>
    </w:lvl>
    <w:lvl w:ilvl="7">
      <w:numFmt w:val="bullet"/>
      <w:lvlText w:val="◦"/>
      <w:lvlJc w:val="left"/>
      <w:pPr>
        <w:ind w:left="3240" w:hanging="360"/>
      </w:pPr>
      <w:rPr>
        <w:rFonts w:ascii="StarSymbol, 'MS Mincho'" w:eastAsia="StarSymbol, 'MS Mincho'" w:hAnsi="StarSymbol, 'MS Mincho'" w:cs="StarSymbol, 'MS Mincho'"/>
        <w:sz w:val="18"/>
        <w:szCs w:val="18"/>
      </w:rPr>
    </w:lvl>
    <w:lvl w:ilvl="8">
      <w:numFmt w:val="bullet"/>
      <w:lvlText w:val="▪"/>
      <w:lvlJc w:val="left"/>
      <w:pPr>
        <w:ind w:left="3600" w:hanging="360"/>
      </w:pPr>
      <w:rPr>
        <w:rFonts w:ascii="StarSymbol, 'MS Mincho'" w:eastAsia="StarSymbol, 'MS Mincho'" w:hAnsi="StarSymbol, 'MS Mincho'" w:cs="StarSymbol, 'MS Mincho'"/>
        <w:sz w:val="18"/>
        <w:szCs w:val="18"/>
      </w:rPr>
    </w:lvl>
  </w:abstractNum>
  <w:abstractNum w:abstractNumId="8" w15:restartNumberingAfterBreak="0">
    <w:nsid w:val="2C631B49"/>
    <w:multiLevelType w:val="multilevel"/>
    <w:tmpl w:val="EA08B85E"/>
    <w:styleLink w:val="WW8Num5"/>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2F231B38"/>
    <w:multiLevelType w:val="multilevel"/>
    <w:tmpl w:val="EE605B04"/>
    <w:styleLink w:val="VOBullets11"/>
    <w:lvl w:ilvl="0">
      <w:numFmt w:val="bullet"/>
      <w:lvlText w:val=""/>
      <w:lvlJc w:val="left"/>
      <w:pPr>
        <w:ind w:left="360" w:hanging="360"/>
      </w:pPr>
      <w:rPr>
        <w:rFonts w:ascii="Webdings" w:eastAsia="StarSymbol, 'MS Mincho'" w:hAnsi="Webdings" w:cs="StarSymbol, 'MS Mincho'"/>
        <w:sz w:val="18"/>
        <w:szCs w:val="18"/>
      </w:rPr>
    </w:lvl>
    <w:lvl w:ilvl="1">
      <w:numFmt w:val="bullet"/>
      <w:lvlText w:val=""/>
      <w:lvlJc w:val="left"/>
      <w:pPr>
        <w:ind w:left="720" w:hanging="360"/>
      </w:pPr>
      <w:rPr>
        <w:rFonts w:ascii="Webdings" w:eastAsia="StarSymbol, 'MS Mincho'" w:hAnsi="Webdings" w:cs="StarSymbol, 'MS Mincho'"/>
        <w:sz w:val="18"/>
        <w:szCs w:val="18"/>
      </w:rPr>
    </w:lvl>
    <w:lvl w:ilvl="2">
      <w:numFmt w:val="bullet"/>
      <w:lvlText w:val=""/>
      <w:lvlJc w:val="left"/>
      <w:pPr>
        <w:ind w:left="1080" w:hanging="360"/>
      </w:pPr>
      <w:rPr>
        <w:rFonts w:ascii="Webdings" w:eastAsia="StarSymbol, 'MS Mincho'" w:hAnsi="Webdings" w:cs="StarSymbol, 'MS Mincho'"/>
        <w:sz w:val="18"/>
        <w:szCs w:val="18"/>
      </w:rPr>
    </w:lvl>
    <w:lvl w:ilvl="3">
      <w:numFmt w:val="bullet"/>
      <w:lvlText w:val=""/>
      <w:lvlJc w:val="left"/>
      <w:pPr>
        <w:ind w:left="1440" w:hanging="360"/>
      </w:pPr>
      <w:rPr>
        <w:rFonts w:ascii="Webdings" w:eastAsia="StarSymbol, 'MS Mincho'" w:hAnsi="Webdings" w:cs="StarSymbol, 'MS Mincho'"/>
        <w:sz w:val="18"/>
        <w:szCs w:val="18"/>
      </w:rPr>
    </w:lvl>
    <w:lvl w:ilvl="4">
      <w:numFmt w:val="bullet"/>
      <w:lvlText w:val=""/>
      <w:lvlJc w:val="left"/>
      <w:pPr>
        <w:ind w:left="1800" w:hanging="360"/>
      </w:pPr>
      <w:rPr>
        <w:rFonts w:ascii="Webdings" w:eastAsia="StarSymbol, 'MS Mincho'" w:hAnsi="Webdings" w:cs="StarSymbol, 'MS Mincho'"/>
        <w:sz w:val="18"/>
        <w:szCs w:val="18"/>
      </w:rPr>
    </w:lvl>
    <w:lvl w:ilvl="5">
      <w:numFmt w:val="bullet"/>
      <w:lvlText w:val=""/>
      <w:lvlJc w:val="left"/>
      <w:pPr>
        <w:ind w:left="2160" w:hanging="360"/>
      </w:pPr>
      <w:rPr>
        <w:rFonts w:ascii="Webdings" w:eastAsia="StarSymbol, 'MS Mincho'" w:hAnsi="Webdings" w:cs="StarSymbol, 'MS Mincho'"/>
        <w:sz w:val="18"/>
        <w:szCs w:val="18"/>
      </w:rPr>
    </w:lvl>
    <w:lvl w:ilvl="6">
      <w:numFmt w:val="bullet"/>
      <w:lvlText w:val=""/>
      <w:lvlJc w:val="left"/>
      <w:pPr>
        <w:ind w:left="2520" w:hanging="360"/>
      </w:pPr>
      <w:rPr>
        <w:rFonts w:ascii="Webdings" w:eastAsia="StarSymbol, 'MS Mincho'" w:hAnsi="Webdings" w:cs="StarSymbol, 'MS Mincho'"/>
        <w:sz w:val="18"/>
        <w:szCs w:val="18"/>
      </w:rPr>
    </w:lvl>
    <w:lvl w:ilvl="7">
      <w:numFmt w:val="bullet"/>
      <w:lvlText w:val=""/>
      <w:lvlJc w:val="left"/>
      <w:pPr>
        <w:ind w:left="2880" w:hanging="360"/>
      </w:pPr>
      <w:rPr>
        <w:rFonts w:ascii="Webdings" w:eastAsia="StarSymbol, 'MS Mincho'" w:hAnsi="Webdings" w:cs="StarSymbol, 'MS Mincho'"/>
        <w:sz w:val="18"/>
        <w:szCs w:val="18"/>
      </w:rPr>
    </w:lvl>
    <w:lvl w:ilvl="8">
      <w:numFmt w:val="bullet"/>
      <w:lvlText w:val=""/>
      <w:lvlJc w:val="left"/>
      <w:pPr>
        <w:ind w:left="3240" w:hanging="360"/>
      </w:pPr>
      <w:rPr>
        <w:rFonts w:ascii="Webdings" w:eastAsia="StarSymbol, 'MS Mincho'" w:hAnsi="Webdings" w:cs="StarSymbol, 'MS Mincho'"/>
        <w:sz w:val="18"/>
        <w:szCs w:val="18"/>
      </w:rPr>
    </w:lvl>
  </w:abstractNum>
  <w:abstractNum w:abstractNumId="10" w15:restartNumberingAfterBreak="0">
    <w:nsid w:val="343346CE"/>
    <w:multiLevelType w:val="multilevel"/>
    <w:tmpl w:val="FE440FDC"/>
    <w:lvl w:ilvl="0">
      <w:numFmt w:val="bullet"/>
      <w:lvlText w:val="•"/>
      <w:lvlJc w:val="left"/>
      <w:pPr>
        <w:ind w:left="720" w:hanging="360"/>
      </w:pPr>
      <w:rPr>
        <w:rFonts w:ascii="StarSymbol, 'MS Mincho'" w:eastAsia="StarSymbol, 'MS Mincho'" w:hAnsi="StarSymbol, 'MS Mincho'" w:cs="StarSymbol, 'MS Mincho'"/>
        <w:sz w:val="18"/>
        <w:szCs w:val="18"/>
      </w:rPr>
    </w:lvl>
    <w:lvl w:ilvl="1">
      <w:numFmt w:val="bullet"/>
      <w:lvlText w:val="◦"/>
      <w:lvlJc w:val="left"/>
      <w:pPr>
        <w:ind w:left="1080" w:hanging="360"/>
      </w:pPr>
      <w:rPr>
        <w:rFonts w:ascii="StarSymbol, 'MS Mincho'" w:eastAsia="StarSymbol, 'MS Mincho'" w:hAnsi="StarSymbol, 'MS Mincho'" w:cs="StarSymbol, 'MS Mincho'"/>
        <w:sz w:val="18"/>
        <w:szCs w:val="18"/>
      </w:rPr>
    </w:lvl>
    <w:lvl w:ilvl="2">
      <w:numFmt w:val="bullet"/>
      <w:lvlText w:val="▪"/>
      <w:lvlJc w:val="left"/>
      <w:pPr>
        <w:ind w:left="1440" w:hanging="360"/>
      </w:pPr>
      <w:rPr>
        <w:rFonts w:ascii="StarSymbol, 'MS Mincho'" w:eastAsia="StarSymbol, 'MS Mincho'" w:hAnsi="StarSymbol, 'MS Mincho'" w:cs="StarSymbol, 'MS Mincho'"/>
        <w:sz w:val="18"/>
        <w:szCs w:val="18"/>
      </w:rPr>
    </w:lvl>
    <w:lvl w:ilvl="3">
      <w:numFmt w:val="bullet"/>
      <w:lvlText w:val="•"/>
      <w:lvlJc w:val="left"/>
      <w:pPr>
        <w:ind w:left="1800" w:hanging="360"/>
      </w:pPr>
      <w:rPr>
        <w:rFonts w:ascii="StarSymbol, 'MS Mincho'" w:eastAsia="StarSymbol, 'MS Mincho'" w:hAnsi="StarSymbol, 'MS Mincho'" w:cs="StarSymbol, 'MS Mincho'"/>
        <w:sz w:val="18"/>
        <w:szCs w:val="18"/>
      </w:rPr>
    </w:lvl>
    <w:lvl w:ilvl="4">
      <w:numFmt w:val="bullet"/>
      <w:lvlText w:val="◦"/>
      <w:lvlJc w:val="left"/>
      <w:pPr>
        <w:ind w:left="2160" w:hanging="360"/>
      </w:pPr>
      <w:rPr>
        <w:rFonts w:ascii="StarSymbol, 'MS Mincho'" w:eastAsia="StarSymbol, 'MS Mincho'" w:hAnsi="StarSymbol, 'MS Mincho'" w:cs="StarSymbol, 'MS Mincho'"/>
        <w:sz w:val="18"/>
        <w:szCs w:val="18"/>
      </w:rPr>
    </w:lvl>
    <w:lvl w:ilvl="5">
      <w:numFmt w:val="bullet"/>
      <w:lvlText w:val="▪"/>
      <w:lvlJc w:val="left"/>
      <w:pPr>
        <w:ind w:left="2520" w:hanging="360"/>
      </w:pPr>
      <w:rPr>
        <w:rFonts w:ascii="StarSymbol, 'MS Mincho'" w:eastAsia="StarSymbol, 'MS Mincho'" w:hAnsi="StarSymbol, 'MS Mincho'" w:cs="StarSymbol, 'MS Mincho'"/>
        <w:sz w:val="18"/>
        <w:szCs w:val="18"/>
      </w:rPr>
    </w:lvl>
    <w:lvl w:ilvl="6">
      <w:numFmt w:val="bullet"/>
      <w:lvlText w:val="•"/>
      <w:lvlJc w:val="left"/>
      <w:pPr>
        <w:ind w:left="2880" w:hanging="360"/>
      </w:pPr>
      <w:rPr>
        <w:rFonts w:ascii="StarSymbol, 'MS Mincho'" w:eastAsia="StarSymbol, 'MS Mincho'" w:hAnsi="StarSymbol, 'MS Mincho'" w:cs="StarSymbol, 'MS Mincho'"/>
        <w:sz w:val="18"/>
        <w:szCs w:val="18"/>
      </w:rPr>
    </w:lvl>
    <w:lvl w:ilvl="7">
      <w:numFmt w:val="bullet"/>
      <w:lvlText w:val="◦"/>
      <w:lvlJc w:val="left"/>
      <w:pPr>
        <w:ind w:left="3240" w:hanging="360"/>
      </w:pPr>
      <w:rPr>
        <w:rFonts w:ascii="StarSymbol, 'MS Mincho'" w:eastAsia="StarSymbol, 'MS Mincho'" w:hAnsi="StarSymbol, 'MS Mincho'" w:cs="StarSymbol, 'MS Mincho'"/>
        <w:sz w:val="18"/>
        <w:szCs w:val="18"/>
      </w:rPr>
    </w:lvl>
    <w:lvl w:ilvl="8">
      <w:numFmt w:val="bullet"/>
      <w:lvlText w:val="▪"/>
      <w:lvlJc w:val="left"/>
      <w:pPr>
        <w:ind w:left="3600" w:hanging="360"/>
      </w:pPr>
      <w:rPr>
        <w:rFonts w:ascii="StarSymbol, 'MS Mincho'" w:eastAsia="StarSymbol, 'MS Mincho'" w:hAnsi="StarSymbol, 'MS Mincho'" w:cs="StarSymbol, 'MS Mincho'"/>
        <w:sz w:val="18"/>
        <w:szCs w:val="18"/>
      </w:rPr>
    </w:lvl>
  </w:abstractNum>
  <w:abstractNum w:abstractNumId="11" w15:restartNumberingAfterBreak="0">
    <w:nsid w:val="3E020A46"/>
    <w:multiLevelType w:val="multilevel"/>
    <w:tmpl w:val="C6F2BEE8"/>
    <w:styleLink w:val="Numbering4"/>
    <w:lvl w:ilvl="0">
      <w:start w:val="1"/>
      <w:numFmt w:val="upperRoman"/>
      <w:lvlText w:val="%1."/>
      <w:lvlJc w:val="left"/>
      <w:pPr>
        <w:ind w:left="283" w:hanging="283"/>
      </w:pPr>
    </w:lvl>
    <w:lvl w:ilvl="1">
      <w:start w:val="2"/>
      <w:numFmt w:val="upperRoman"/>
      <w:lvlText w:val="%2."/>
      <w:lvlJc w:val="left"/>
      <w:pPr>
        <w:ind w:left="567" w:hanging="283"/>
      </w:pPr>
    </w:lvl>
    <w:lvl w:ilvl="2">
      <w:start w:val="3"/>
      <w:numFmt w:val="upperRoman"/>
      <w:lvlText w:val="%3."/>
      <w:lvlJc w:val="left"/>
      <w:pPr>
        <w:ind w:left="850" w:hanging="283"/>
      </w:pPr>
    </w:lvl>
    <w:lvl w:ilvl="3">
      <w:start w:val="4"/>
      <w:numFmt w:val="upperRoman"/>
      <w:lvlText w:val="%4."/>
      <w:lvlJc w:val="left"/>
      <w:pPr>
        <w:ind w:left="1134" w:hanging="283"/>
      </w:pPr>
    </w:lvl>
    <w:lvl w:ilvl="4">
      <w:start w:val="5"/>
      <w:numFmt w:val="upperRoman"/>
      <w:lvlText w:val="%5."/>
      <w:lvlJc w:val="left"/>
      <w:pPr>
        <w:ind w:left="1417" w:hanging="283"/>
      </w:pPr>
    </w:lvl>
    <w:lvl w:ilvl="5">
      <w:start w:val="6"/>
      <w:numFmt w:val="upperRoman"/>
      <w:lvlText w:val="%6."/>
      <w:lvlJc w:val="left"/>
      <w:pPr>
        <w:ind w:left="1701" w:hanging="283"/>
      </w:pPr>
    </w:lvl>
    <w:lvl w:ilvl="6">
      <w:start w:val="7"/>
      <w:numFmt w:val="upperRoman"/>
      <w:lvlText w:val="%7."/>
      <w:lvlJc w:val="left"/>
      <w:pPr>
        <w:ind w:left="1984" w:hanging="283"/>
      </w:pPr>
    </w:lvl>
    <w:lvl w:ilvl="7">
      <w:start w:val="8"/>
      <w:numFmt w:val="upperRoman"/>
      <w:lvlText w:val="%8."/>
      <w:lvlJc w:val="left"/>
      <w:pPr>
        <w:ind w:left="2268" w:hanging="283"/>
      </w:pPr>
    </w:lvl>
    <w:lvl w:ilvl="8">
      <w:start w:val="9"/>
      <w:numFmt w:val="upperRoman"/>
      <w:lvlText w:val="%9."/>
      <w:lvlJc w:val="left"/>
      <w:pPr>
        <w:ind w:left="2551" w:hanging="283"/>
      </w:pPr>
    </w:lvl>
  </w:abstractNum>
  <w:abstractNum w:abstractNumId="12" w15:restartNumberingAfterBreak="0">
    <w:nsid w:val="43804D39"/>
    <w:multiLevelType w:val="multilevel"/>
    <w:tmpl w:val="8C004144"/>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13" w15:restartNumberingAfterBreak="0">
    <w:nsid w:val="4A515772"/>
    <w:multiLevelType w:val="multilevel"/>
    <w:tmpl w:val="D62031A8"/>
    <w:lvl w:ilvl="0">
      <w:numFmt w:val="bullet"/>
      <w:lvlText w:val="•"/>
      <w:lvlJc w:val="left"/>
      <w:pPr>
        <w:ind w:left="720" w:hanging="360"/>
      </w:pPr>
      <w:rPr>
        <w:rFonts w:ascii="StarSymbol, 'MS Mincho'" w:eastAsia="StarSymbol, 'MS Mincho'" w:hAnsi="StarSymbol, 'MS Mincho'" w:cs="StarSymbol, 'MS Mincho'"/>
        <w:sz w:val="18"/>
        <w:szCs w:val="18"/>
      </w:rPr>
    </w:lvl>
    <w:lvl w:ilvl="1">
      <w:numFmt w:val="bullet"/>
      <w:lvlText w:val="◦"/>
      <w:lvlJc w:val="left"/>
      <w:pPr>
        <w:ind w:left="1080" w:hanging="360"/>
      </w:pPr>
      <w:rPr>
        <w:rFonts w:ascii="StarSymbol, 'MS Mincho'" w:eastAsia="StarSymbol, 'MS Mincho'" w:hAnsi="StarSymbol, 'MS Mincho'" w:cs="StarSymbol, 'MS Mincho'"/>
        <w:sz w:val="18"/>
        <w:szCs w:val="18"/>
      </w:rPr>
    </w:lvl>
    <w:lvl w:ilvl="2">
      <w:numFmt w:val="bullet"/>
      <w:lvlText w:val="▪"/>
      <w:lvlJc w:val="left"/>
      <w:pPr>
        <w:ind w:left="1440" w:hanging="360"/>
      </w:pPr>
      <w:rPr>
        <w:rFonts w:ascii="StarSymbol, 'MS Mincho'" w:eastAsia="StarSymbol, 'MS Mincho'" w:hAnsi="StarSymbol, 'MS Mincho'" w:cs="StarSymbol, 'MS Mincho'"/>
        <w:sz w:val="18"/>
        <w:szCs w:val="18"/>
      </w:rPr>
    </w:lvl>
    <w:lvl w:ilvl="3">
      <w:numFmt w:val="bullet"/>
      <w:lvlText w:val="•"/>
      <w:lvlJc w:val="left"/>
      <w:pPr>
        <w:ind w:left="1800" w:hanging="360"/>
      </w:pPr>
      <w:rPr>
        <w:rFonts w:ascii="StarSymbol, 'MS Mincho'" w:eastAsia="StarSymbol, 'MS Mincho'" w:hAnsi="StarSymbol, 'MS Mincho'" w:cs="StarSymbol, 'MS Mincho'"/>
        <w:sz w:val="18"/>
        <w:szCs w:val="18"/>
      </w:rPr>
    </w:lvl>
    <w:lvl w:ilvl="4">
      <w:numFmt w:val="bullet"/>
      <w:lvlText w:val="◦"/>
      <w:lvlJc w:val="left"/>
      <w:pPr>
        <w:ind w:left="2160" w:hanging="360"/>
      </w:pPr>
      <w:rPr>
        <w:rFonts w:ascii="StarSymbol, 'MS Mincho'" w:eastAsia="StarSymbol, 'MS Mincho'" w:hAnsi="StarSymbol, 'MS Mincho'" w:cs="StarSymbol, 'MS Mincho'"/>
        <w:sz w:val="18"/>
        <w:szCs w:val="18"/>
      </w:rPr>
    </w:lvl>
    <w:lvl w:ilvl="5">
      <w:numFmt w:val="bullet"/>
      <w:lvlText w:val="▪"/>
      <w:lvlJc w:val="left"/>
      <w:pPr>
        <w:ind w:left="2520" w:hanging="360"/>
      </w:pPr>
      <w:rPr>
        <w:rFonts w:ascii="StarSymbol, 'MS Mincho'" w:eastAsia="StarSymbol, 'MS Mincho'" w:hAnsi="StarSymbol, 'MS Mincho'" w:cs="StarSymbol, 'MS Mincho'"/>
        <w:sz w:val="18"/>
        <w:szCs w:val="18"/>
      </w:rPr>
    </w:lvl>
    <w:lvl w:ilvl="6">
      <w:numFmt w:val="bullet"/>
      <w:lvlText w:val="•"/>
      <w:lvlJc w:val="left"/>
      <w:pPr>
        <w:ind w:left="2880" w:hanging="360"/>
      </w:pPr>
      <w:rPr>
        <w:rFonts w:ascii="StarSymbol, 'MS Mincho'" w:eastAsia="StarSymbol, 'MS Mincho'" w:hAnsi="StarSymbol, 'MS Mincho'" w:cs="StarSymbol, 'MS Mincho'"/>
        <w:sz w:val="18"/>
        <w:szCs w:val="18"/>
      </w:rPr>
    </w:lvl>
    <w:lvl w:ilvl="7">
      <w:numFmt w:val="bullet"/>
      <w:lvlText w:val="◦"/>
      <w:lvlJc w:val="left"/>
      <w:pPr>
        <w:ind w:left="3240" w:hanging="360"/>
      </w:pPr>
      <w:rPr>
        <w:rFonts w:ascii="StarSymbol, 'MS Mincho'" w:eastAsia="StarSymbol, 'MS Mincho'" w:hAnsi="StarSymbol, 'MS Mincho'" w:cs="StarSymbol, 'MS Mincho'"/>
        <w:sz w:val="18"/>
        <w:szCs w:val="18"/>
      </w:rPr>
    </w:lvl>
    <w:lvl w:ilvl="8">
      <w:numFmt w:val="bullet"/>
      <w:lvlText w:val="▪"/>
      <w:lvlJc w:val="left"/>
      <w:pPr>
        <w:ind w:left="3600" w:hanging="360"/>
      </w:pPr>
      <w:rPr>
        <w:rFonts w:ascii="StarSymbol, 'MS Mincho'" w:eastAsia="StarSymbol, 'MS Mincho'" w:hAnsi="StarSymbol, 'MS Mincho'" w:cs="StarSymbol, 'MS Mincho'"/>
        <w:sz w:val="18"/>
        <w:szCs w:val="18"/>
      </w:rPr>
    </w:lvl>
  </w:abstractNum>
  <w:abstractNum w:abstractNumId="14" w15:restartNumberingAfterBreak="0">
    <w:nsid w:val="57065511"/>
    <w:multiLevelType w:val="multilevel"/>
    <w:tmpl w:val="60E00CE2"/>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5" w15:restartNumberingAfterBreak="0">
    <w:nsid w:val="5A414B17"/>
    <w:multiLevelType w:val="multilevel"/>
    <w:tmpl w:val="FD146C5A"/>
    <w:styleLink w:val="WW8Num6"/>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5C0D2970"/>
    <w:multiLevelType w:val="multilevel"/>
    <w:tmpl w:val="C040EA9C"/>
    <w:styleLink w:val="WW8Num8"/>
    <w:lvl w:ilvl="0">
      <w:numFmt w:val="bullet"/>
      <w:lvlText w:val="o"/>
      <w:lvlJc w:val="left"/>
      <w:pPr>
        <w:ind w:left="360" w:hanging="360"/>
      </w:pPr>
      <w:rPr>
        <w:rFonts w:ascii="Courier New" w:hAnsi="Courier New" w:cs="Courier New"/>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4C32AA0"/>
    <w:multiLevelType w:val="multilevel"/>
    <w:tmpl w:val="00E24FFE"/>
    <w:styleLink w:val="VOEnum"/>
    <w:lvl w:ilvl="0">
      <w:start w:val="1"/>
      <w:numFmt w:val="decimal"/>
      <w:pStyle w:val="VOTitle2"/>
      <w:lvlText w:val=" %1 "/>
      <w:lvlJc w:val="left"/>
      <w:pPr>
        <w:ind w:left="624" w:hanging="624"/>
      </w:pPr>
    </w:lvl>
    <w:lvl w:ilvl="1">
      <w:start w:val="1"/>
      <w:numFmt w:val="decimal"/>
      <w:lvlText w:val=" %1.%2 "/>
      <w:lvlJc w:val="left"/>
    </w:lvl>
    <w:lvl w:ilvl="2">
      <w:start w:val="1"/>
      <w:numFmt w:val="decimal"/>
      <w:lvlText w:val=" %1.%2.%3 "/>
      <w:lvlJc w:val="left"/>
      <w:pPr>
        <w:ind w:left="1080" w:firstLine="0"/>
      </w:pPr>
    </w:lvl>
    <w:lvl w:ilvl="3">
      <w:start w:val="1"/>
      <w:numFmt w:val="decimal"/>
      <w:lvlText w:val=" %1.%2.%3.%4 "/>
      <w:lvlJc w:val="left"/>
      <w:pPr>
        <w:ind w:left="1440" w:firstLine="0"/>
      </w:pPr>
    </w:lvl>
    <w:lvl w:ilvl="4">
      <w:start w:val="1"/>
      <w:numFmt w:val="decimal"/>
      <w:lvlText w:val=" %1.%2.%3.%4.%5 "/>
      <w:lvlJc w:val="left"/>
      <w:pPr>
        <w:ind w:left="1800" w:firstLine="0"/>
      </w:pPr>
    </w:lvl>
    <w:lvl w:ilvl="5">
      <w:start w:val="1"/>
      <w:numFmt w:val="decimal"/>
      <w:lvlText w:val=" %1.%2.%3.%4.%5.%6 "/>
      <w:lvlJc w:val="left"/>
      <w:pPr>
        <w:ind w:left="2160" w:firstLine="0"/>
      </w:pPr>
    </w:lvl>
    <w:lvl w:ilvl="6">
      <w:start w:val="1"/>
      <w:numFmt w:val="decimal"/>
      <w:lvlText w:val=" %1.%2.%3.%4.%5.%6.%7 "/>
      <w:lvlJc w:val="left"/>
      <w:pPr>
        <w:ind w:left="2520" w:firstLine="0"/>
      </w:pPr>
    </w:lvl>
    <w:lvl w:ilvl="7">
      <w:start w:val="1"/>
      <w:numFmt w:val="decimal"/>
      <w:lvlText w:val=" %1.%2.%3.%4.%5.%6.%7.%8 "/>
      <w:lvlJc w:val="left"/>
      <w:pPr>
        <w:ind w:left="2880" w:firstLine="0"/>
      </w:pPr>
    </w:lvl>
    <w:lvl w:ilvl="8">
      <w:start w:val="1"/>
      <w:numFmt w:val="decimal"/>
      <w:lvlText w:val=" %1.%2.%3.%4.%5.%6.%7.%8.%9 "/>
      <w:lvlJc w:val="left"/>
      <w:pPr>
        <w:ind w:left="3240" w:firstLine="0"/>
      </w:pPr>
    </w:lvl>
  </w:abstractNum>
  <w:abstractNum w:abstractNumId="18" w15:restartNumberingAfterBreak="0">
    <w:nsid w:val="7530795A"/>
    <w:multiLevelType w:val="multilevel"/>
    <w:tmpl w:val="7DCEE9BA"/>
    <w:styleLink w:val="List1"/>
    <w:lvl w:ilvl="0">
      <w:numFmt w:val="bullet"/>
      <w:lvlText w:val="•"/>
      <w:lvlJc w:val="left"/>
      <w:pPr>
        <w:ind w:left="227" w:hanging="227"/>
      </w:pPr>
    </w:lvl>
    <w:lvl w:ilvl="1">
      <w:numFmt w:val="bullet"/>
      <w:lvlText w:val="•"/>
      <w:lvlJc w:val="left"/>
      <w:pPr>
        <w:ind w:left="454" w:hanging="227"/>
      </w:pPr>
    </w:lvl>
    <w:lvl w:ilvl="2">
      <w:numFmt w:val="bullet"/>
      <w:lvlText w:val="•"/>
      <w:lvlJc w:val="left"/>
      <w:pPr>
        <w:ind w:left="680" w:hanging="227"/>
      </w:pPr>
    </w:lvl>
    <w:lvl w:ilvl="3">
      <w:numFmt w:val="bullet"/>
      <w:lvlText w:val="•"/>
      <w:lvlJc w:val="left"/>
      <w:pPr>
        <w:ind w:left="907" w:hanging="227"/>
      </w:pPr>
    </w:lvl>
    <w:lvl w:ilvl="4">
      <w:numFmt w:val="bullet"/>
      <w:lvlText w:val="•"/>
      <w:lvlJc w:val="left"/>
      <w:pPr>
        <w:ind w:left="1134" w:hanging="227"/>
      </w:pPr>
    </w:lvl>
    <w:lvl w:ilvl="5">
      <w:numFmt w:val="bullet"/>
      <w:lvlText w:val="•"/>
      <w:lvlJc w:val="left"/>
      <w:pPr>
        <w:ind w:left="1361" w:hanging="227"/>
      </w:pPr>
    </w:lvl>
    <w:lvl w:ilvl="6">
      <w:numFmt w:val="bullet"/>
      <w:lvlText w:val="•"/>
      <w:lvlJc w:val="left"/>
      <w:pPr>
        <w:ind w:left="1587" w:hanging="227"/>
      </w:pPr>
    </w:lvl>
    <w:lvl w:ilvl="7">
      <w:numFmt w:val="bullet"/>
      <w:lvlText w:val="•"/>
      <w:lvlJc w:val="left"/>
      <w:pPr>
        <w:ind w:left="1814" w:hanging="227"/>
      </w:pPr>
    </w:lvl>
    <w:lvl w:ilvl="8">
      <w:numFmt w:val="bullet"/>
      <w:lvlText w:val="•"/>
      <w:lvlJc w:val="left"/>
      <w:pPr>
        <w:ind w:left="2041" w:hanging="227"/>
      </w:pPr>
    </w:lvl>
  </w:abstractNum>
  <w:abstractNum w:abstractNumId="19" w15:restartNumberingAfterBreak="0">
    <w:nsid w:val="76E63601"/>
    <w:multiLevelType w:val="multilevel"/>
    <w:tmpl w:val="F5F8D198"/>
    <w:styleLink w:val="WW8Num3"/>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8B16502"/>
    <w:multiLevelType w:val="multilevel"/>
    <w:tmpl w:val="9DAEAEEA"/>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lvl>
    <w:lvl w:ilvl="4">
      <w:numFmt w:val="bullet"/>
      <w:lvlText w:val="•"/>
      <w:lvlJc w:val="left"/>
      <w:pPr>
        <w:ind w:left="1358" w:hanging="224"/>
      </w:pPr>
    </w:lvl>
    <w:lvl w:ilvl="5">
      <w:numFmt w:val="bullet"/>
      <w:lvlText w:val="•"/>
      <w:lvlJc w:val="left"/>
      <w:pPr>
        <w:ind w:left="1582" w:hanging="224"/>
      </w:pPr>
    </w:lvl>
    <w:lvl w:ilvl="6">
      <w:numFmt w:val="bullet"/>
      <w:lvlText w:val="•"/>
      <w:lvlJc w:val="left"/>
      <w:pPr>
        <w:ind w:left="1806" w:hanging="224"/>
      </w:pPr>
    </w:lvl>
    <w:lvl w:ilvl="7">
      <w:numFmt w:val="bullet"/>
      <w:lvlText w:val="•"/>
      <w:lvlJc w:val="left"/>
      <w:pPr>
        <w:ind w:left="2030" w:hanging="224"/>
      </w:pPr>
    </w:lvl>
    <w:lvl w:ilvl="8">
      <w:numFmt w:val="bullet"/>
      <w:lvlText w:val="•"/>
      <w:lvlJc w:val="left"/>
      <w:pPr>
        <w:ind w:left="2254" w:hanging="224"/>
      </w:pPr>
    </w:lvl>
  </w:abstractNum>
  <w:num w:numId="1">
    <w:abstractNumId w:val="18"/>
  </w:num>
  <w:num w:numId="2">
    <w:abstractNumId w:val="14"/>
  </w:num>
  <w:num w:numId="3">
    <w:abstractNumId w:val="6"/>
  </w:num>
  <w:num w:numId="4">
    <w:abstractNumId w:val="12"/>
  </w:num>
  <w:num w:numId="5">
    <w:abstractNumId w:val="11"/>
  </w:num>
  <w:num w:numId="6">
    <w:abstractNumId w:val="20"/>
  </w:num>
  <w:num w:numId="7">
    <w:abstractNumId w:val="4"/>
  </w:num>
  <w:num w:numId="8">
    <w:abstractNumId w:val="5"/>
  </w:num>
  <w:num w:numId="9">
    <w:abstractNumId w:val="19"/>
  </w:num>
  <w:num w:numId="10">
    <w:abstractNumId w:val="0"/>
  </w:num>
  <w:num w:numId="11">
    <w:abstractNumId w:val="8"/>
  </w:num>
  <w:num w:numId="12">
    <w:abstractNumId w:val="15"/>
  </w:num>
  <w:num w:numId="13">
    <w:abstractNumId w:val="2"/>
  </w:num>
  <w:num w:numId="14">
    <w:abstractNumId w:val="16"/>
  </w:num>
  <w:num w:numId="15">
    <w:abstractNumId w:val="17"/>
  </w:num>
  <w:num w:numId="16">
    <w:abstractNumId w:val="3"/>
  </w:num>
  <w:num w:numId="17">
    <w:abstractNumId w:val="17"/>
    <w:lvlOverride w:ilvl="0">
      <w:startOverride w:val="1"/>
    </w:lvlOverride>
  </w:num>
  <w:num w:numId="18">
    <w:abstractNumId w:val="1"/>
  </w:num>
  <w:num w:numId="19">
    <w:abstractNumId w:val="10"/>
  </w:num>
  <w:num w:numId="20">
    <w:abstractNumId w:val="13"/>
  </w:num>
  <w:num w:numId="21">
    <w:abstractNumId w:val="7"/>
  </w:num>
  <w:num w:numId="22">
    <w:abstractNumId w:val="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FF"/>
    <w:rsid w:val="000511FF"/>
    <w:rsid w:val="001816C8"/>
    <w:rsid w:val="00405CAE"/>
    <w:rsid w:val="0047170B"/>
    <w:rsid w:val="00492572"/>
    <w:rsid w:val="0050372E"/>
    <w:rsid w:val="005E6E11"/>
    <w:rsid w:val="00650CBB"/>
    <w:rsid w:val="006F75E0"/>
    <w:rsid w:val="00807584"/>
    <w:rsid w:val="008F06B5"/>
    <w:rsid w:val="00A46914"/>
    <w:rsid w:val="00BA032A"/>
    <w:rsid w:val="00C61BD5"/>
    <w:rsid w:val="00CB6E88"/>
    <w:rsid w:val="00CD0A2A"/>
    <w:rsid w:val="00EB1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6A33D"/>
  <w15:docId w15:val="{0DB3F607-A36A-47AF-BC6E-24CC9B15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ejaVu Sans" w:hAnsi="Liberation Serif" w:cs="Tahoma"/>
        <w:kern w:val="3"/>
        <w:sz w:val="24"/>
        <w:szCs w:val="24"/>
        <w:lang w:val="es-ES" w:eastAsia="es-ES"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Encabezado1">
    <w:name w:val="Encabezado1"/>
    <w:basedOn w:val="Standard"/>
    <w:next w:val="Textbody"/>
    <w:pPr>
      <w:keepNext/>
      <w:spacing w:before="240" w:after="120"/>
    </w:pPr>
    <w:rPr>
      <w:rFonts w:ascii="Liberation Sans" w:hAnsi="Liberation Sans"/>
      <w:sz w:val="28"/>
      <w:szCs w:val="28"/>
    </w:rPr>
  </w:style>
  <w:style w:type="paragraph" w:customStyle="1" w:styleId="HeaderandFooter">
    <w:name w:val="Header and Footer"/>
    <w:basedOn w:val="Standard"/>
    <w:pPr>
      <w:suppressLineNumbers/>
      <w:tabs>
        <w:tab w:val="center" w:pos="4819"/>
        <w:tab w:val="right" w:pos="9638"/>
      </w:tabs>
    </w:p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VOTitle">
    <w:name w:val="VOTitle"/>
    <w:basedOn w:val="Standard"/>
    <w:next w:val="VONormal"/>
    <w:pPr>
      <w:keepNext/>
      <w:widowControl/>
      <w:spacing w:before="397" w:after="283"/>
    </w:pPr>
    <w:rPr>
      <w:rFonts w:ascii="Tahoma" w:eastAsia="Tahoma" w:hAnsi="Tahoma"/>
      <w:sz w:val="28"/>
    </w:rPr>
  </w:style>
  <w:style w:type="paragraph" w:customStyle="1" w:styleId="Marginalia">
    <w:name w:val="Marginalia"/>
    <w:basedOn w:val="Textbody"/>
    <w:pPr>
      <w:ind w:left="2268"/>
    </w:pPr>
  </w:style>
  <w:style w:type="paragraph" w:customStyle="1" w:styleId="VONormal">
    <w:name w:val="VONormal"/>
    <w:autoRedefine/>
    <w:pPr>
      <w:widowControl/>
      <w:suppressAutoHyphens w:val="0"/>
      <w:spacing w:after="227"/>
      <w:jc w:val="both"/>
    </w:pPr>
    <w:rPr>
      <w:rFonts w:eastAsia="Liberation Serif" w:cs="Liberation Serif"/>
    </w:rPr>
  </w:style>
  <w:style w:type="paragraph" w:customStyle="1" w:styleId="Footnote">
    <w:name w:val="Footnote"/>
    <w:basedOn w:val="Standard"/>
    <w:pPr>
      <w:suppressLineNumbers/>
      <w:ind w:left="283" w:hanging="283"/>
    </w:pPr>
    <w:rPr>
      <w:sz w:val="20"/>
      <w:szCs w:val="20"/>
    </w:rPr>
  </w:style>
  <w:style w:type="paragraph" w:customStyle="1" w:styleId="Illustration">
    <w:name w:val="Illustration"/>
    <w:basedOn w:val="Descripcin"/>
  </w:style>
  <w:style w:type="paragraph" w:customStyle="1" w:styleId="VOTitle2">
    <w:name w:val="VOTitle2"/>
    <w:basedOn w:val="VOTitle"/>
    <w:next w:val="VONormal"/>
    <w:pPr>
      <w:numPr>
        <w:numId w:val="15"/>
      </w:numPr>
      <w:spacing w:before="170" w:after="57"/>
    </w:pPr>
    <w:rPr>
      <w:sz w:val="26"/>
    </w:rPr>
  </w:style>
  <w:style w:type="paragraph" w:customStyle="1" w:styleId="VOTitle3">
    <w:name w:val="VOTitle3"/>
    <w:basedOn w:val="VOTitle2"/>
  </w:style>
  <w:style w:type="paragraph" w:customStyle="1" w:styleId="VONormalBullets">
    <w:name w:val="VONormalBullets"/>
    <w:basedOn w:val="VONormal"/>
    <w:pPr>
      <w:numPr>
        <w:numId w:val="16"/>
      </w:numPr>
      <w:spacing w:before="57" w:after="57"/>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character" w:customStyle="1" w:styleId="WW8Num1z0">
    <w:name w:val="WW8Num1z0"/>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1z3">
    <w:name w:val="WW8Num1z3"/>
    <w:rPr>
      <w:rFonts w:ascii="Symbol" w:eastAsia="Symbol" w:hAnsi="Symbol" w:cs="Symbol"/>
    </w:rPr>
  </w:style>
  <w:style w:type="character" w:customStyle="1" w:styleId="WW8Num2z0">
    <w:name w:val="WW8Num2z0"/>
    <w:rPr>
      <w:rFonts w:ascii="Courier New" w:eastAsia="Courier New" w:hAnsi="Courier New" w:cs="Courier New"/>
    </w:rPr>
  </w:style>
  <w:style w:type="character" w:customStyle="1" w:styleId="WW8Num3z0">
    <w:name w:val="WW8Num3z0"/>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5z0">
    <w:name w:val="WW8Num5z0"/>
    <w:rPr>
      <w:rFonts w:ascii="Courier New" w:eastAsia="Courier New" w:hAnsi="Courier New" w:cs="Courier New"/>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6z0">
    <w:name w:val="WW8Num6z0"/>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0">
    <w:name w:val="WW8Num7z0"/>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8z0">
    <w:name w:val="WW8Num8z0"/>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NumberingSymbols">
    <w:name w:val="Numbering Symbols"/>
  </w:style>
  <w:style w:type="character" w:customStyle="1" w:styleId="BulletSymbols">
    <w:name w:val="Bullet Symbols"/>
    <w:rPr>
      <w:rFonts w:ascii="StarSymbol, 'MS Mincho'" w:eastAsia="StarSymbol, 'MS Mincho'" w:hAnsi="StarSymbol, 'MS Mincho'" w:cs="StarSymbol, 'MS Mincho'"/>
      <w:sz w:val="18"/>
      <w:szCs w:val="18"/>
    </w:rPr>
  </w:style>
  <w:style w:type="character" w:customStyle="1" w:styleId="Internetlink">
    <w:name w:val="Internet link"/>
    <w:rPr>
      <w:color w:val="000080"/>
      <w:u w:val="single"/>
    </w:rPr>
  </w:style>
  <w:style w:type="character" w:customStyle="1" w:styleId="VisitedInternetLink">
    <w:name w:val="Visited Internet Link"/>
    <w:basedOn w:val="Fuentedeprrafopredeter"/>
    <w:rPr>
      <w:color w:val="800080"/>
      <w:u w:val="single"/>
    </w:rPr>
  </w:style>
  <w:style w:type="character" w:customStyle="1" w:styleId="VOEmph">
    <w:name w:val="VOEmph"/>
    <w:rPr>
      <w:i/>
    </w:rPr>
  </w:style>
  <w:style w:type="character" w:customStyle="1" w:styleId="Rubies">
    <w:name w:val="Rubies"/>
    <w:rPr>
      <w:sz w:val="12"/>
      <w:szCs w:val="12"/>
      <w:u w:val="none"/>
      <w:em w:val="none"/>
    </w:rPr>
  </w:style>
  <w:style w:type="character" w:customStyle="1" w:styleId="VOCaracter">
    <w:name w:val="VOCaracter"/>
    <w:rPr>
      <w:rFonts w:ascii="Liberation Serif" w:eastAsia="Liberation Serif" w:hAnsi="Liberation Serif" w:cs="Liberation Serif"/>
    </w:rPr>
  </w:style>
  <w:style w:type="character" w:customStyle="1" w:styleId="FootnoteSymbol">
    <w:name w:val="Footnote Symbol"/>
  </w:style>
  <w:style w:type="character" w:customStyle="1" w:styleId="Footnoteanchor">
    <w:name w:val="Footnote anchor"/>
    <w:rPr>
      <w:position w:val="0"/>
      <w:vertAlign w:val="superscript"/>
    </w:rPr>
  </w:style>
  <w:style w:type="numbering" w:customStyle="1" w:styleId="List1">
    <w:name w:val="List 1"/>
    <w:basedOn w:val="Sinlista"/>
    <w:pPr>
      <w:numPr>
        <w:numId w:val="1"/>
      </w:numPr>
    </w:pPr>
  </w:style>
  <w:style w:type="numbering" w:customStyle="1" w:styleId="Numbering1">
    <w:name w:val="Numbering 1"/>
    <w:basedOn w:val="Sinlista"/>
    <w:pPr>
      <w:numPr>
        <w:numId w:val="2"/>
      </w:numPr>
    </w:pPr>
  </w:style>
  <w:style w:type="numbering" w:customStyle="1" w:styleId="Numbering2">
    <w:name w:val="Numbering 2"/>
    <w:basedOn w:val="Sinlista"/>
    <w:pPr>
      <w:numPr>
        <w:numId w:val="3"/>
      </w:numPr>
    </w:pPr>
  </w:style>
  <w:style w:type="numbering" w:customStyle="1" w:styleId="Numbering3">
    <w:name w:val="Numbering 3"/>
    <w:basedOn w:val="Sinlista"/>
    <w:pPr>
      <w:numPr>
        <w:numId w:val="4"/>
      </w:numPr>
    </w:pPr>
  </w:style>
  <w:style w:type="numbering" w:customStyle="1" w:styleId="Numbering4">
    <w:name w:val="Numbering 4"/>
    <w:basedOn w:val="Sinlista"/>
    <w:pPr>
      <w:numPr>
        <w:numId w:val="5"/>
      </w:numPr>
    </w:pPr>
  </w:style>
  <w:style w:type="numbering" w:customStyle="1" w:styleId="Numbering5">
    <w:name w:val="Numbering 5"/>
    <w:basedOn w:val="Sinlista"/>
    <w:pPr>
      <w:numPr>
        <w:numId w:val="6"/>
      </w:numPr>
    </w:pPr>
  </w:style>
  <w:style w:type="numbering" w:customStyle="1" w:styleId="WW8Num1">
    <w:name w:val="WW8Num1"/>
    <w:basedOn w:val="Sinlista"/>
    <w:pPr>
      <w:numPr>
        <w:numId w:val="7"/>
      </w:numPr>
    </w:pPr>
  </w:style>
  <w:style w:type="numbering" w:customStyle="1" w:styleId="WW8Num2">
    <w:name w:val="WW8Num2"/>
    <w:basedOn w:val="Sinlista"/>
    <w:pPr>
      <w:numPr>
        <w:numId w:val="8"/>
      </w:numPr>
    </w:pPr>
  </w:style>
  <w:style w:type="numbering" w:customStyle="1" w:styleId="WW8Num3">
    <w:name w:val="WW8Num3"/>
    <w:basedOn w:val="Sinlista"/>
    <w:pPr>
      <w:numPr>
        <w:numId w:val="9"/>
      </w:numPr>
    </w:pPr>
  </w:style>
  <w:style w:type="numbering" w:customStyle="1" w:styleId="WW8Num4">
    <w:name w:val="WW8Num4"/>
    <w:basedOn w:val="Sinlista"/>
    <w:pPr>
      <w:numPr>
        <w:numId w:val="10"/>
      </w:numPr>
    </w:pPr>
  </w:style>
  <w:style w:type="numbering" w:customStyle="1" w:styleId="WW8Num5">
    <w:name w:val="WW8Num5"/>
    <w:basedOn w:val="Sinlista"/>
    <w:pPr>
      <w:numPr>
        <w:numId w:val="11"/>
      </w:numPr>
    </w:pPr>
  </w:style>
  <w:style w:type="numbering" w:customStyle="1" w:styleId="WW8Num6">
    <w:name w:val="WW8Num6"/>
    <w:basedOn w:val="Sinlista"/>
    <w:pPr>
      <w:numPr>
        <w:numId w:val="12"/>
      </w:numPr>
    </w:pPr>
  </w:style>
  <w:style w:type="numbering" w:customStyle="1" w:styleId="WW8Num7">
    <w:name w:val="WW8Num7"/>
    <w:basedOn w:val="Sinlista"/>
    <w:pPr>
      <w:numPr>
        <w:numId w:val="13"/>
      </w:numPr>
    </w:pPr>
  </w:style>
  <w:style w:type="numbering" w:customStyle="1" w:styleId="WW8Num8">
    <w:name w:val="WW8Num8"/>
    <w:basedOn w:val="Sinlista"/>
    <w:pPr>
      <w:numPr>
        <w:numId w:val="14"/>
      </w:numPr>
    </w:pPr>
  </w:style>
  <w:style w:type="numbering" w:customStyle="1" w:styleId="VOEnum">
    <w:name w:val="VOEnum"/>
    <w:basedOn w:val="Sinlista"/>
    <w:pPr>
      <w:numPr>
        <w:numId w:val="15"/>
      </w:numPr>
    </w:pPr>
  </w:style>
  <w:style w:type="numbering" w:customStyle="1" w:styleId="VOBullets">
    <w:name w:val="VOBullets"/>
    <w:basedOn w:val="Sinlista"/>
    <w:pPr>
      <w:numPr>
        <w:numId w:val="16"/>
      </w:numPr>
    </w:pPr>
  </w:style>
  <w:style w:type="character" w:styleId="Hipervnculo">
    <w:name w:val="Hyperlink"/>
    <w:basedOn w:val="Fuentedeprrafopredeter"/>
    <w:uiPriority w:val="99"/>
    <w:unhideWhenUsed/>
    <w:rsid w:val="008F06B5"/>
    <w:rPr>
      <w:color w:val="0563C1" w:themeColor="hyperlink"/>
      <w:u w:val="single"/>
    </w:rPr>
  </w:style>
  <w:style w:type="character" w:styleId="Mencinsinresolver">
    <w:name w:val="Unresolved Mention"/>
    <w:basedOn w:val="Fuentedeprrafopredeter"/>
    <w:uiPriority w:val="99"/>
    <w:semiHidden/>
    <w:unhideWhenUsed/>
    <w:rsid w:val="008F06B5"/>
    <w:rPr>
      <w:color w:val="605E5C"/>
      <w:shd w:val="clear" w:color="auto" w:fill="E1DFDD"/>
    </w:rPr>
  </w:style>
  <w:style w:type="numbering" w:customStyle="1" w:styleId="VOBullets11">
    <w:name w:val="VOBullets11"/>
    <w:rsid w:val="00CB6E8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556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ladin.u-strasbg.fr/java/nph-aladin.pl?frame=downloading"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svo.cab.inta-csic.es/main/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s://www.sea-astronomia.es/sites/default/files/100_conceptos_astr.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1204</Words>
  <Characters>6627</Characters>
  <Application>Microsoft Office Word</Application>
  <DocSecurity>0</DocSecurity>
  <Lines>55</Lines>
  <Paragraphs>15</Paragraphs>
  <ScaleCrop>false</ScaleCrop>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Carmen Duran</dc:creator>
  <cp:lastModifiedBy>Microsoft Office User</cp:lastModifiedBy>
  <cp:revision>15</cp:revision>
  <cp:lastPrinted>2010-03-16T10:05:00Z</cp:lastPrinted>
  <dcterms:created xsi:type="dcterms:W3CDTF">2023-05-31T09:03:00Z</dcterms:created>
  <dcterms:modified xsi:type="dcterms:W3CDTF">2023-06-29T13:11:00Z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